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rPr>
          <w:rFonts w:ascii="Helvetica" w:hAnsi="Helvetica" w:cs="Helvetica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Winners of the 2017 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Ekphrasis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Poetry Contest: 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Undergraduate Contest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1st place: Athena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Lebessis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“Winged Coffin” and “Stars and Stripes”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2nd place: Delaney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Kamm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“After ‘Thalassa’”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3rd place: Samantha Miller, “this night, eternal”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Honorable Mentions: 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Ronald Sharp,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“ Who’s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in-Sight?”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Emily Shriner, “The Kiss”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Graduate/Alumni/Faculty</w:t>
      </w:r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</w:t>
      </w:r>
      <w:r>
        <w:rPr>
          <w:rStyle w:val="Strong"/>
          <w:rFonts w:ascii="Arial" w:hAnsi="Arial" w:cs="Arial"/>
          <w:color w:val="222222"/>
          <w:sz w:val="18"/>
          <w:szCs w:val="18"/>
        </w:rPr>
        <w:t>&amp;</w:t>
      </w:r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</w:t>
      </w:r>
      <w:bookmarkStart w:id="0" w:name="_GoBack"/>
      <w:bookmarkEnd w:id="0"/>
      <w:r>
        <w:rPr>
          <w:rStyle w:val="Strong"/>
          <w:rFonts w:ascii="Arial" w:hAnsi="Arial" w:cs="Arial"/>
          <w:color w:val="222222"/>
          <w:sz w:val="18"/>
          <w:szCs w:val="18"/>
        </w:rPr>
        <w:t>Staff Contest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1st place: Jennifer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DeBellis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“unfinished business (after Degas)”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2nd place: Joan Miller, “Giaconda Smiles”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3rd place: Don Beagle, “The Imprisoned Past”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Honorable Mention:</w:t>
      </w:r>
    </w:p>
    <w:p w:rsidR="001C1386" w:rsidRDefault="001C1386" w:rsidP="001C1386">
      <w:pPr>
        <w:pStyle w:val="NormalWeb"/>
        <w:shd w:val="clear" w:color="auto" w:fill="FFFFFF"/>
        <w:spacing w:before="0" w:beforeAutospacing="0" w:after="300" w:afterAutospacing="0" w:line="312" w:lineRule="atLeast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Lenore Lambert, “To Saar’s Nocturne Navigator”</w:t>
      </w:r>
    </w:p>
    <w:p w:rsidR="009213E4" w:rsidRDefault="009213E4"/>
    <w:sectPr w:rsidR="0092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86"/>
    <w:rsid w:val="001C1386"/>
    <w:rsid w:val="009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0D9A"/>
  <w15:chartTrackingRefBased/>
  <w15:docId w15:val="{19307CDC-A6FA-423B-8D84-F2389EB6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V. Smydra</dc:creator>
  <cp:keywords/>
  <dc:description/>
  <cp:lastModifiedBy>Rachel V. Smydra</cp:lastModifiedBy>
  <cp:revision>1</cp:revision>
  <dcterms:created xsi:type="dcterms:W3CDTF">2018-02-15T12:51:00Z</dcterms:created>
  <dcterms:modified xsi:type="dcterms:W3CDTF">2018-02-15T12:52:00Z</dcterms:modified>
</cp:coreProperties>
</file>