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6"/>
        <w:gridCol w:w="7634"/>
      </w:tblGrid>
      <w:tr w:rsidR="0036507F" w:rsidTr="0036507F">
        <w:trPr>
          <w:trHeight w:val="427"/>
        </w:trPr>
        <w:tc>
          <w:tcPr>
            <w:tcW w:w="1716" w:type="dxa"/>
            <w:vMerge w:val="restart"/>
          </w:tcPr>
          <w:p w:rsidR="0036507F" w:rsidRDefault="0036507F">
            <w:r w:rsidRPr="0036507F">
              <w:rPr>
                <w:noProof/>
              </w:rPr>
              <w:drawing>
                <wp:inline distT="0" distB="0" distL="0" distR="0" wp14:anchorId="5636D885" wp14:editId="111D5B6F">
                  <wp:extent cx="946294" cy="1105134"/>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1554" cy="1157991"/>
                          </a:xfrm>
                          <a:prstGeom prst="rect">
                            <a:avLst/>
                          </a:prstGeom>
                          <a:noFill/>
                          <a:ln>
                            <a:noFill/>
                          </a:ln>
                        </pic:spPr>
                      </pic:pic>
                    </a:graphicData>
                  </a:graphic>
                </wp:inline>
              </w:drawing>
            </w:r>
            <w:r>
              <w:t xml:space="preserve"> </w:t>
            </w:r>
          </w:p>
        </w:tc>
        <w:tc>
          <w:tcPr>
            <w:tcW w:w="7634" w:type="dxa"/>
            <w:vAlign w:val="center"/>
          </w:tcPr>
          <w:p w:rsidR="0036507F" w:rsidRPr="0036507F" w:rsidRDefault="0036507F" w:rsidP="0036507F">
            <w:pPr>
              <w:rPr>
                <w:sz w:val="32"/>
              </w:rPr>
            </w:pPr>
            <w:r w:rsidRPr="0036507F">
              <w:rPr>
                <w:b/>
                <w:sz w:val="32"/>
              </w:rPr>
              <w:t>A</w:t>
            </w:r>
            <w:r>
              <w:rPr>
                <w:sz w:val="32"/>
              </w:rPr>
              <w:t xml:space="preserve"> </w:t>
            </w:r>
            <w:r w:rsidRPr="0036507F">
              <w:rPr>
                <w:sz w:val="32"/>
              </w:rPr>
              <w:t>d</w:t>
            </w:r>
            <w:r>
              <w:rPr>
                <w:sz w:val="32"/>
              </w:rPr>
              <w:t xml:space="preserve"> </w:t>
            </w:r>
            <w:r w:rsidRPr="0036507F">
              <w:rPr>
                <w:sz w:val="32"/>
              </w:rPr>
              <w:t>v</w:t>
            </w:r>
            <w:r>
              <w:rPr>
                <w:sz w:val="32"/>
              </w:rPr>
              <w:t xml:space="preserve"> </w:t>
            </w:r>
            <w:r w:rsidRPr="0036507F">
              <w:rPr>
                <w:sz w:val="32"/>
              </w:rPr>
              <w:t>a</w:t>
            </w:r>
            <w:r>
              <w:rPr>
                <w:sz w:val="32"/>
              </w:rPr>
              <w:t xml:space="preserve"> </w:t>
            </w:r>
            <w:r w:rsidRPr="0036507F">
              <w:rPr>
                <w:sz w:val="32"/>
              </w:rPr>
              <w:t>n</w:t>
            </w:r>
            <w:r>
              <w:rPr>
                <w:sz w:val="32"/>
              </w:rPr>
              <w:t xml:space="preserve"> </w:t>
            </w:r>
            <w:r w:rsidRPr="0036507F">
              <w:rPr>
                <w:sz w:val="32"/>
              </w:rPr>
              <w:t>c</w:t>
            </w:r>
            <w:r>
              <w:rPr>
                <w:sz w:val="32"/>
              </w:rPr>
              <w:t xml:space="preserve"> </w:t>
            </w:r>
            <w:r w:rsidRPr="0036507F">
              <w:rPr>
                <w:sz w:val="32"/>
              </w:rPr>
              <w:t>e</w:t>
            </w:r>
            <w:r w:rsidR="006F1619">
              <w:rPr>
                <w:sz w:val="32"/>
              </w:rPr>
              <w:t xml:space="preserve"> d</w:t>
            </w:r>
          </w:p>
        </w:tc>
      </w:tr>
      <w:tr w:rsidR="0036507F" w:rsidTr="0036507F">
        <w:trPr>
          <w:trHeight w:val="428"/>
        </w:trPr>
        <w:tc>
          <w:tcPr>
            <w:tcW w:w="1716" w:type="dxa"/>
            <w:vMerge/>
          </w:tcPr>
          <w:p w:rsidR="0036507F" w:rsidRPr="0036507F" w:rsidRDefault="0036507F">
            <w:pPr>
              <w:rPr>
                <w:noProof/>
              </w:rPr>
            </w:pPr>
          </w:p>
        </w:tc>
        <w:tc>
          <w:tcPr>
            <w:tcW w:w="7634" w:type="dxa"/>
            <w:vAlign w:val="center"/>
          </w:tcPr>
          <w:p w:rsidR="0036507F" w:rsidRPr="0036507F" w:rsidRDefault="00F449E1" w:rsidP="0036507F">
            <w:pPr>
              <w:rPr>
                <w:sz w:val="32"/>
              </w:rPr>
            </w:pPr>
            <w:r>
              <w:rPr>
                <w:b/>
                <w:sz w:val="32"/>
              </w:rPr>
              <w:t xml:space="preserve"> </w:t>
            </w:r>
            <w:r w:rsidR="0036507F">
              <w:rPr>
                <w:b/>
                <w:sz w:val="32"/>
              </w:rPr>
              <w:t xml:space="preserve"> </w:t>
            </w:r>
            <w:r w:rsidR="0036507F" w:rsidRPr="0036507F">
              <w:rPr>
                <w:b/>
                <w:sz w:val="32"/>
              </w:rPr>
              <w:t>R</w:t>
            </w:r>
            <w:r w:rsidR="0036507F">
              <w:rPr>
                <w:sz w:val="32"/>
              </w:rPr>
              <w:t xml:space="preserve"> </w:t>
            </w:r>
            <w:r w:rsidR="0036507F" w:rsidRPr="0036507F">
              <w:rPr>
                <w:sz w:val="32"/>
              </w:rPr>
              <w:t>e</w:t>
            </w:r>
            <w:r w:rsidR="0036507F">
              <w:rPr>
                <w:sz w:val="32"/>
              </w:rPr>
              <w:t xml:space="preserve"> </w:t>
            </w:r>
            <w:r w:rsidR="0036507F" w:rsidRPr="0036507F">
              <w:rPr>
                <w:sz w:val="32"/>
              </w:rPr>
              <w:t>s</w:t>
            </w:r>
            <w:r w:rsidR="0036507F">
              <w:rPr>
                <w:sz w:val="32"/>
              </w:rPr>
              <w:t xml:space="preserve"> </w:t>
            </w:r>
            <w:r w:rsidR="0036507F" w:rsidRPr="0036507F">
              <w:rPr>
                <w:sz w:val="32"/>
              </w:rPr>
              <w:t>e</w:t>
            </w:r>
            <w:r w:rsidR="0036507F">
              <w:rPr>
                <w:sz w:val="32"/>
              </w:rPr>
              <w:t xml:space="preserve"> </w:t>
            </w:r>
            <w:r w:rsidR="0036507F" w:rsidRPr="0036507F">
              <w:rPr>
                <w:sz w:val="32"/>
              </w:rPr>
              <w:t>a</w:t>
            </w:r>
            <w:r w:rsidR="0036507F">
              <w:rPr>
                <w:sz w:val="32"/>
              </w:rPr>
              <w:t xml:space="preserve"> </w:t>
            </w:r>
            <w:r w:rsidR="0036507F" w:rsidRPr="0036507F">
              <w:rPr>
                <w:sz w:val="32"/>
              </w:rPr>
              <w:t>r</w:t>
            </w:r>
            <w:r w:rsidR="0036507F">
              <w:rPr>
                <w:sz w:val="32"/>
              </w:rPr>
              <w:t xml:space="preserve"> </w:t>
            </w:r>
            <w:r w:rsidR="0036507F" w:rsidRPr="0036507F">
              <w:rPr>
                <w:sz w:val="32"/>
              </w:rPr>
              <w:t>c</w:t>
            </w:r>
            <w:r w:rsidR="0036507F">
              <w:rPr>
                <w:sz w:val="32"/>
              </w:rPr>
              <w:t xml:space="preserve"> </w:t>
            </w:r>
            <w:r w:rsidR="0036507F" w:rsidRPr="0036507F">
              <w:rPr>
                <w:sz w:val="32"/>
              </w:rPr>
              <w:t>h</w:t>
            </w:r>
          </w:p>
        </w:tc>
      </w:tr>
      <w:tr w:rsidR="0036507F" w:rsidTr="0036507F">
        <w:trPr>
          <w:trHeight w:val="427"/>
        </w:trPr>
        <w:tc>
          <w:tcPr>
            <w:tcW w:w="1716" w:type="dxa"/>
            <w:vMerge/>
          </w:tcPr>
          <w:p w:rsidR="0036507F" w:rsidRPr="0036507F" w:rsidRDefault="0036507F">
            <w:pPr>
              <w:rPr>
                <w:noProof/>
              </w:rPr>
            </w:pPr>
          </w:p>
        </w:tc>
        <w:tc>
          <w:tcPr>
            <w:tcW w:w="7634" w:type="dxa"/>
            <w:vAlign w:val="center"/>
          </w:tcPr>
          <w:p w:rsidR="0036507F" w:rsidRPr="0036507F" w:rsidRDefault="00F449E1" w:rsidP="0036507F">
            <w:pPr>
              <w:rPr>
                <w:sz w:val="32"/>
              </w:rPr>
            </w:pPr>
            <w:r>
              <w:rPr>
                <w:b/>
                <w:sz w:val="32"/>
              </w:rPr>
              <w:t xml:space="preserve">   </w:t>
            </w:r>
            <w:r w:rsidR="0036507F" w:rsidRPr="0036507F">
              <w:rPr>
                <w:b/>
                <w:sz w:val="32"/>
              </w:rPr>
              <w:t>M</w:t>
            </w:r>
            <w:r w:rsidR="0036507F">
              <w:rPr>
                <w:sz w:val="32"/>
              </w:rPr>
              <w:t xml:space="preserve"> </w:t>
            </w:r>
            <w:r w:rsidR="0036507F" w:rsidRPr="0036507F">
              <w:rPr>
                <w:sz w:val="32"/>
              </w:rPr>
              <w:t>e</w:t>
            </w:r>
            <w:r w:rsidR="0036507F">
              <w:rPr>
                <w:sz w:val="32"/>
              </w:rPr>
              <w:t xml:space="preserve"> </w:t>
            </w:r>
            <w:r w:rsidR="0036507F" w:rsidRPr="0036507F">
              <w:rPr>
                <w:sz w:val="32"/>
              </w:rPr>
              <w:t>t</w:t>
            </w:r>
            <w:r w:rsidR="0036507F">
              <w:rPr>
                <w:sz w:val="32"/>
              </w:rPr>
              <w:t xml:space="preserve"> </w:t>
            </w:r>
            <w:r w:rsidR="0036507F" w:rsidRPr="0036507F">
              <w:rPr>
                <w:sz w:val="32"/>
              </w:rPr>
              <w:t>h</w:t>
            </w:r>
            <w:r w:rsidR="0036507F">
              <w:rPr>
                <w:sz w:val="32"/>
              </w:rPr>
              <w:t xml:space="preserve"> </w:t>
            </w:r>
            <w:r w:rsidR="0036507F" w:rsidRPr="0036507F">
              <w:rPr>
                <w:sz w:val="32"/>
              </w:rPr>
              <w:t>o</w:t>
            </w:r>
            <w:r w:rsidR="0036507F">
              <w:rPr>
                <w:sz w:val="32"/>
              </w:rPr>
              <w:t xml:space="preserve"> </w:t>
            </w:r>
            <w:r w:rsidR="0036507F" w:rsidRPr="0036507F">
              <w:rPr>
                <w:sz w:val="32"/>
              </w:rPr>
              <w:t>d</w:t>
            </w:r>
            <w:r w:rsidR="0036507F">
              <w:rPr>
                <w:sz w:val="32"/>
              </w:rPr>
              <w:t xml:space="preserve"> </w:t>
            </w:r>
            <w:r w:rsidR="0036507F" w:rsidRPr="0036507F">
              <w:rPr>
                <w:sz w:val="32"/>
              </w:rPr>
              <w:t>o</w:t>
            </w:r>
            <w:r w:rsidR="0036507F">
              <w:rPr>
                <w:sz w:val="32"/>
              </w:rPr>
              <w:t xml:space="preserve"> </w:t>
            </w:r>
            <w:r w:rsidR="0036507F" w:rsidRPr="0036507F">
              <w:rPr>
                <w:sz w:val="32"/>
              </w:rPr>
              <w:t>l</w:t>
            </w:r>
            <w:r w:rsidR="0036507F">
              <w:rPr>
                <w:sz w:val="32"/>
              </w:rPr>
              <w:t xml:space="preserve"> </w:t>
            </w:r>
            <w:r w:rsidR="0036507F" w:rsidRPr="0036507F">
              <w:rPr>
                <w:sz w:val="32"/>
              </w:rPr>
              <w:t>o</w:t>
            </w:r>
            <w:r w:rsidR="0036507F">
              <w:rPr>
                <w:sz w:val="32"/>
              </w:rPr>
              <w:t xml:space="preserve"> </w:t>
            </w:r>
            <w:r w:rsidR="0036507F" w:rsidRPr="0036507F">
              <w:rPr>
                <w:sz w:val="32"/>
              </w:rPr>
              <w:t>g</w:t>
            </w:r>
            <w:r w:rsidR="0036507F">
              <w:rPr>
                <w:sz w:val="32"/>
              </w:rPr>
              <w:t xml:space="preserve"> </w:t>
            </w:r>
            <w:r w:rsidR="0036507F" w:rsidRPr="0036507F">
              <w:rPr>
                <w:sz w:val="32"/>
              </w:rPr>
              <w:t>y</w:t>
            </w:r>
          </w:p>
        </w:tc>
      </w:tr>
      <w:tr w:rsidR="0036507F" w:rsidTr="0036507F">
        <w:trPr>
          <w:trHeight w:val="428"/>
        </w:trPr>
        <w:tc>
          <w:tcPr>
            <w:tcW w:w="1716" w:type="dxa"/>
            <w:vMerge/>
          </w:tcPr>
          <w:p w:rsidR="0036507F" w:rsidRPr="0036507F" w:rsidRDefault="0036507F">
            <w:pPr>
              <w:rPr>
                <w:noProof/>
              </w:rPr>
            </w:pPr>
          </w:p>
        </w:tc>
        <w:tc>
          <w:tcPr>
            <w:tcW w:w="7634" w:type="dxa"/>
            <w:vAlign w:val="center"/>
          </w:tcPr>
          <w:p w:rsidR="0036507F" w:rsidRPr="0036507F" w:rsidRDefault="00F449E1" w:rsidP="0036507F">
            <w:pPr>
              <w:rPr>
                <w:sz w:val="32"/>
              </w:rPr>
            </w:pPr>
            <w:r>
              <w:rPr>
                <w:b/>
                <w:sz w:val="32"/>
              </w:rPr>
              <w:t xml:space="preserve">    </w:t>
            </w:r>
            <w:r w:rsidR="0036507F">
              <w:rPr>
                <w:b/>
                <w:sz w:val="32"/>
              </w:rPr>
              <w:t xml:space="preserve"> </w:t>
            </w:r>
            <w:r w:rsidR="0036507F" w:rsidRPr="0036507F">
              <w:rPr>
                <w:b/>
                <w:sz w:val="32"/>
              </w:rPr>
              <w:t>S</w:t>
            </w:r>
            <w:r w:rsidR="0036507F">
              <w:rPr>
                <w:sz w:val="32"/>
              </w:rPr>
              <w:t xml:space="preserve"> </w:t>
            </w:r>
            <w:r w:rsidR="0036507F" w:rsidRPr="0036507F">
              <w:rPr>
                <w:sz w:val="32"/>
              </w:rPr>
              <w:t>e</w:t>
            </w:r>
            <w:r w:rsidR="0036507F">
              <w:rPr>
                <w:sz w:val="32"/>
              </w:rPr>
              <w:t xml:space="preserve"> </w:t>
            </w:r>
            <w:r w:rsidR="0036507F" w:rsidRPr="0036507F">
              <w:rPr>
                <w:sz w:val="32"/>
              </w:rPr>
              <w:t>r</w:t>
            </w:r>
            <w:r w:rsidR="0036507F">
              <w:rPr>
                <w:sz w:val="32"/>
              </w:rPr>
              <w:t xml:space="preserve"> </w:t>
            </w:r>
            <w:r w:rsidR="0036507F" w:rsidRPr="0036507F">
              <w:rPr>
                <w:sz w:val="32"/>
              </w:rPr>
              <w:t>v</w:t>
            </w:r>
            <w:r w:rsidR="0036507F">
              <w:rPr>
                <w:sz w:val="32"/>
              </w:rPr>
              <w:t xml:space="preserve"> </w:t>
            </w:r>
            <w:proofErr w:type="spellStart"/>
            <w:r w:rsidR="0036507F">
              <w:rPr>
                <w:sz w:val="32"/>
              </w:rPr>
              <w:t>i</w:t>
            </w:r>
            <w:proofErr w:type="spellEnd"/>
            <w:r w:rsidR="0036507F">
              <w:rPr>
                <w:sz w:val="32"/>
              </w:rPr>
              <w:t xml:space="preserve"> </w:t>
            </w:r>
            <w:r w:rsidR="0036507F" w:rsidRPr="0036507F">
              <w:rPr>
                <w:sz w:val="32"/>
              </w:rPr>
              <w:t>c</w:t>
            </w:r>
            <w:r w:rsidR="0036507F">
              <w:rPr>
                <w:sz w:val="32"/>
              </w:rPr>
              <w:t xml:space="preserve"> </w:t>
            </w:r>
            <w:r w:rsidR="0036507F" w:rsidRPr="0036507F">
              <w:rPr>
                <w:sz w:val="32"/>
              </w:rPr>
              <w:t>e</w:t>
            </w:r>
            <w:r w:rsidR="0036507F">
              <w:rPr>
                <w:sz w:val="32"/>
              </w:rPr>
              <w:t xml:space="preserve"> </w:t>
            </w:r>
            <w:r w:rsidR="0036507F" w:rsidRPr="0036507F">
              <w:rPr>
                <w:sz w:val="32"/>
              </w:rPr>
              <w:t>s</w:t>
            </w:r>
          </w:p>
        </w:tc>
      </w:tr>
    </w:tbl>
    <w:p w:rsidR="006A1604" w:rsidRDefault="006A1604"/>
    <w:p w:rsidR="00772223" w:rsidRDefault="00772223"/>
    <w:p w:rsidR="00B902BB" w:rsidRDefault="00B902BB">
      <w:r>
        <w:t xml:space="preserve">Could you benefit from the help of </w:t>
      </w:r>
      <w:r w:rsidR="006F1619">
        <w:t xml:space="preserve">a </w:t>
      </w:r>
      <w:r w:rsidR="0011265C">
        <w:t xml:space="preserve">methodological </w:t>
      </w:r>
      <w:r>
        <w:t>expert</w:t>
      </w:r>
      <w:r w:rsidR="0011265C">
        <w:t xml:space="preserve"> in writing a gra</w:t>
      </w:r>
      <w:r w:rsidR="006F2D7E">
        <w:t>nt proposal and carrying out your</w:t>
      </w:r>
      <w:r w:rsidR="0011265C">
        <w:t xml:space="preserve"> </w:t>
      </w:r>
      <w:r w:rsidR="006F1619">
        <w:t xml:space="preserve">funded </w:t>
      </w:r>
      <w:r w:rsidR="0011265C">
        <w:t>research?</w:t>
      </w:r>
      <w:r w:rsidR="00F449E1">
        <w:t xml:space="preserve"> </w:t>
      </w:r>
      <w:r w:rsidR="00345D71">
        <w:t xml:space="preserve"> </w:t>
      </w:r>
      <w:r w:rsidR="00C730A2">
        <w:t>Currently, success rates for major f</w:t>
      </w:r>
      <w:r w:rsidR="002E2407">
        <w:t>ederal and foundation funders are</w:t>
      </w:r>
      <w:r w:rsidR="00C730A2">
        <w:t xml:space="preserve"> below 15% and the area reviewers focus on the most – and are most critical of – is methodology.</w:t>
      </w:r>
      <w:r w:rsidR="00345D71">
        <w:t xml:space="preserve"> </w:t>
      </w:r>
      <w:bookmarkStart w:id="0" w:name="_GoBack"/>
      <w:bookmarkEnd w:id="0"/>
      <w:r w:rsidR="00F449E1">
        <w:t xml:space="preserve"> </w:t>
      </w:r>
      <w:r w:rsidR="00C730A2">
        <w:t>In order to be competitive, methods must be cutting edge and the descriptions of those methods must be clear and concise.</w:t>
      </w:r>
    </w:p>
    <w:p w:rsidR="00B902BB" w:rsidRDefault="00B902BB"/>
    <w:p w:rsidR="006F1619" w:rsidRDefault="0036507F">
      <w:r>
        <w:t>The Research Office at Oakland University is pleased to announce the creation of Advance</w:t>
      </w:r>
      <w:r w:rsidR="006F1619">
        <w:t>d</w:t>
      </w:r>
      <w:r w:rsidR="00B902BB">
        <w:t xml:space="preserve"> </w:t>
      </w:r>
      <w:r w:rsidR="006F2D7E">
        <w:t xml:space="preserve">Research Methodology Services (ARMS). </w:t>
      </w:r>
      <w:r w:rsidR="00345D71">
        <w:t xml:space="preserve"> </w:t>
      </w:r>
      <w:r w:rsidR="00B902BB">
        <w:t xml:space="preserve">ARMS aims to help faculty members (a) improve the quality of the research design and </w:t>
      </w:r>
      <w:r w:rsidR="00337A66">
        <w:t xml:space="preserve">data analysis </w:t>
      </w:r>
      <w:r w:rsidR="00B902BB">
        <w:t>sections of their grant proposals</w:t>
      </w:r>
      <w:r w:rsidR="006F2D7E">
        <w:t>,</w:t>
      </w:r>
      <w:r w:rsidR="00B902BB">
        <w:t xml:space="preserve"> and (b) assist with research and analysis upon r</w:t>
      </w:r>
      <w:r w:rsidR="006F2D7E">
        <w:t xml:space="preserve">eceipt of funding. </w:t>
      </w:r>
      <w:r w:rsidR="00345D71">
        <w:t xml:space="preserve"> </w:t>
      </w:r>
      <w:r w:rsidR="006F1619">
        <w:t xml:space="preserve">The </w:t>
      </w:r>
      <w:r w:rsidR="007C67E5">
        <w:t xml:space="preserve">ARMS Coordinator </w:t>
      </w:r>
      <w:r w:rsidR="006F1619">
        <w:t xml:space="preserve">will </w:t>
      </w:r>
      <w:r w:rsidR="00E43C54">
        <w:t xml:space="preserve">assist in </w:t>
      </w:r>
      <w:r w:rsidR="006F1619">
        <w:t>match</w:t>
      </w:r>
      <w:r w:rsidR="00E43C54">
        <w:t>ing</w:t>
      </w:r>
      <w:r w:rsidR="006F1619">
        <w:t xml:space="preserve"> faculty members who are preparing grant proposals to colleagues on campus who have the research skills to help.</w:t>
      </w:r>
    </w:p>
    <w:p w:rsidR="006F1619" w:rsidRDefault="006F1619"/>
    <w:p w:rsidR="00913933" w:rsidRDefault="006F1619" w:rsidP="00913933">
      <w:r>
        <w:t>At no cost, ARMS will provide consultation to faculty members working on external funding proposals.</w:t>
      </w:r>
      <w:r w:rsidR="00F449E1">
        <w:t xml:space="preserve"> </w:t>
      </w:r>
      <w:r>
        <w:t xml:space="preserve">This </w:t>
      </w:r>
      <w:r w:rsidR="00913933">
        <w:t xml:space="preserve">consultation may </w:t>
      </w:r>
      <w:r>
        <w:t xml:space="preserve">include </w:t>
      </w:r>
      <w:r w:rsidR="00913933">
        <w:t xml:space="preserve">such topics as </w:t>
      </w:r>
      <w:r w:rsidR="00E04B7B">
        <w:t xml:space="preserve">general </w:t>
      </w:r>
      <w:r w:rsidR="00913933">
        <w:t>research design, operationalization and measurement, sampling, analytic</w:t>
      </w:r>
      <w:r w:rsidR="00913933" w:rsidRPr="00913933">
        <w:t xml:space="preserve"> needs</w:t>
      </w:r>
      <w:r w:rsidR="00913933">
        <w:t xml:space="preserve">, </w:t>
      </w:r>
      <w:r w:rsidR="00913933" w:rsidRPr="00913933">
        <w:t>management of large or complex data sets, and other methodological issues.</w:t>
      </w:r>
      <w:r w:rsidR="00F449E1">
        <w:t xml:space="preserve"> </w:t>
      </w:r>
      <w:r w:rsidR="00345D71">
        <w:t xml:space="preserve"> </w:t>
      </w:r>
      <w:r w:rsidR="009C1C61">
        <w:t>ARMS can assist with quantitative, qualit</w:t>
      </w:r>
      <w:r w:rsidR="00E04B7B">
        <w:t>ative, and mixed-method studies and is available to all faculty members at OU.</w:t>
      </w:r>
      <w:r w:rsidR="006F2D7E">
        <w:t xml:space="preserve"> </w:t>
      </w:r>
      <w:r w:rsidR="00345D71">
        <w:t xml:space="preserve"> </w:t>
      </w:r>
      <w:r w:rsidR="006F2D7E">
        <w:t>They can also help compose those sections of the proposal so that the methods are effectively presented.</w:t>
      </w:r>
    </w:p>
    <w:p w:rsidR="00913933" w:rsidRDefault="00913933" w:rsidP="00913933"/>
    <w:p w:rsidR="009C1C61" w:rsidRDefault="00B632EB" w:rsidP="00913933">
      <w:r>
        <w:t xml:space="preserve">To obtain this service, faculty members agree to budget ARMS in their proposals </w:t>
      </w:r>
      <w:r w:rsidR="002E2407">
        <w:t>to participate in some portion of the</w:t>
      </w:r>
      <w:r w:rsidR="009C1C61">
        <w:t xml:space="preserve"> </w:t>
      </w:r>
      <w:r w:rsidR="002E2407">
        <w:t xml:space="preserve">analysis phase of their </w:t>
      </w:r>
      <w:r w:rsidR="009C1C61">
        <w:t>funded research at a</w:t>
      </w:r>
      <w:r w:rsidR="007C67E5">
        <w:t>n</w:t>
      </w:r>
      <w:r w:rsidR="009C1C61">
        <w:t xml:space="preserve"> </w:t>
      </w:r>
      <w:r w:rsidR="007C67E5">
        <w:t xml:space="preserve">hourly </w:t>
      </w:r>
      <w:r w:rsidR="009C1C61">
        <w:t>rate</w:t>
      </w:r>
      <w:r w:rsidR="00345D71">
        <w:t xml:space="preserve"> of $59.30</w:t>
      </w:r>
      <w:r w:rsidR="009C1C61">
        <w:t>.</w:t>
      </w:r>
      <w:r w:rsidR="00F449E1">
        <w:t xml:space="preserve"> </w:t>
      </w:r>
      <w:r w:rsidR="00345D71">
        <w:t xml:space="preserve"> </w:t>
      </w:r>
      <w:r w:rsidR="009C1C61">
        <w:t xml:space="preserve">ARMS can provide guidelines on </w:t>
      </w:r>
      <w:r w:rsidR="007C67E5">
        <w:t xml:space="preserve">the </w:t>
      </w:r>
      <w:r w:rsidR="009C1C61">
        <w:t xml:space="preserve">amount of time that specific types of research </w:t>
      </w:r>
      <w:r w:rsidR="007C67E5">
        <w:t>assistance will require.</w:t>
      </w:r>
      <w:r w:rsidR="007F449B">
        <w:t xml:space="preserve"> </w:t>
      </w:r>
      <w:r w:rsidR="00345D71">
        <w:t xml:space="preserve"> </w:t>
      </w:r>
      <w:r w:rsidR="007F449B">
        <w:t>The goals here are to help you with your project and to pay for the program without unduly burdening your budget.</w:t>
      </w:r>
    </w:p>
    <w:p w:rsidR="009C1C61" w:rsidRDefault="009C1C61" w:rsidP="00913933"/>
    <w:p w:rsidR="006F1619" w:rsidRDefault="009C1C61" w:rsidP="00913933">
      <w:r>
        <w:t>Faculty members considering external funding are encouraged to engage with ARMS early in the development of their proposals so that we can identify appropriate consultants and determine their role on the project in a timely manner.</w:t>
      </w:r>
    </w:p>
    <w:p w:rsidR="007C67E5" w:rsidRDefault="007C67E5" w:rsidP="00913933"/>
    <w:p w:rsidR="007C67E5" w:rsidRPr="00913933" w:rsidRDefault="00BF4980" w:rsidP="00913933">
      <w:r>
        <w:t>To access ARMS</w:t>
      </w:r>
      <w:r w:rsidR="007C67E5">
        <w:t xml:space="preserve">, contact </w:t>
      </w:r>
      <w:r w:rsidR="00337A66">
        <w:t xml:space="preserve">the </w:t>
      </w:r>
      <w:r w:rsidR="007C67E5">
        <w:t>ARMS Coordinator</w:t>
      </w:r>
      <w:r w:rsidR="00337A66">
        <w:t>,</w:t>
      </w:r>
      <w:r w:rsidR="007C67E5">
        <w:t xml:space="preserve"> Dennis </w:t>
      </w:r>
      <w:proofErr w:type="spellStart"/>
      <w:r w:rsidR="007C67E5">
        <w:t>Condron</w:t>
      </w:r>
      <w:proofErr w:type="spellEnd"/>
      <w:r w:rsidR="007C67E5">
        <w:t xml:space="preserve">, Associate Professor of Sociology, at </w:t>
      </w:r>
      <w:hyperlink r:id="rId6" w:history="1">
        <w:r w:rsidRPr="0049501F">
          <w:rPr>
            <w:rStyle w:val="Hyperlink"/>
          </w:rPr>
          <w:t>condron@oakland.edu</w:t>
        </w:r>
      </w:hyperlink>
      <w:r w:rsidR="007C67E5">
        <w:t>.</w:t>
      </w:r>
    </w:p>
    <w:sectPr w:rsidR="007C67E5" w:rsidRPr="009139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07F"/>
    <w:rsid w:val="0011265C"/>
    <w:rsid w:val="002834CC"/>
    <w:rsid w:val="002E2407"/>
    <w:rsid w:val="00337A66"/>
    <w:rsid w:val="00345D71"/>
    <w:rsid w:val="0036507F"/>
    <w:rsid w:val="00497567"/>
    <w:rsid w:val="00570160"/>
    <w:rsid w:val="006A1604"/>
    <w:rsid w:val="006F1619"/>
    <w:rsid w:val="006F2D7E"/>
    <w:rsid w:val="00772223"/>
    <w:rsid w:val="007C67E5"/>
    <w:rsid w:val="007F449B"/>
    <w:rsid w:val="00913933"/>
    <w:rsid w:val="009C1C61"/>
    <w:rsid w:val="00B632EB"/>
    <w:rsid w:val="00B902BB"/>
    <w:rsid w:val="00BF4980"/>
    <w:rsid w:val="00C730A2"/>
    <w:rsid w:val="00D47338"/>
    <w:rsid w:val="00E04B7B"/>
    <w:rsid w:val="00E43C54"/>
    <w:rsid w:val="00F44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507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F4980"/>
    <w:rPr>
      <w:color w:val="0563C1" w:themeColor="hyperlink"/>
      <w:u w:val="single"/>
    </w:rPr>
  </w:style>
  <w:style w:type="paragraph" w:styleId="BalloonText">
    <w:name w:val="Balloon Text"/>
    <w:basedOn w:val="Normal"/>
    <w:link w:val="BalloonTextChar"/>
    <w:uiPriority w:val="99"/>
    <w:semiHidden/>
    <w:unhideWhenUsed/>
    <w:rsid w:val="0049756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75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507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F4980"/>
    <w:rPr>
      <w:color w:val="0563C1" w:themeColor="hyperlink"/>
      <w:u w:val="single"/>
    </w:rPr>
  </w:style>
  <w:style w:type="paragraph" w:styleId="BalloonText">
    <w:name w:val="Balloon Text"/>
    <w:basedOn w:val="Normal"/>
    <w:link w:val="BalloonTextChar"/>
    <w:uiPriority w:val="99"/>
    <w:semiHidden/>
    <w:unhideWhenUsed/>
    <w:rsid w:val="0049756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75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condron@oakland.edu" TargetMode="Externa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349</Words>
  <Characters>1992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Condron</dc:creator>
  <cp:lastModifiedBy>Caity</cp:lastModifiedBy>
  <cp:revision>3</cp:revision>
  <dcterms:created xsi:type="dcterms:W3CDTF">2020-06-29T20:25:00Z</dcterms:created>
  <dcterms:modified xsi:type="dcterms:W3CDTF">2020-06-29T20:26:00Z</dcterms:modified>
</cp:coreProperties>
</file>