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B8" w:rsidRDefault="00FF0CB8" w:rsidP="005A40C6">
      <w:pPr>
        <w:numPr>
          <w:ilvl w:val="0"/>
          <w:numId w:val="0"/>
        </w:numPr>
        <w:rPr>
          <w:b/>
        </w:rPr>
      </w:pPr>
    </w:p>
    <w:p w:rsidR="00FF0CB8" w:rsidRDefault="004E756E" w:rsidP="005A40C6">
      <w:pPr>
        <w:numPr>
          <w:ilvl w:val="0"/>
          <w:numId w:val="0"/>
        </w:numPr>
        <w:rPr>
          <w:b/>
        </w:rPr>
      </w:pPr>
      <w:r>
        <w:rPr>
          <w:b/>
        </w:rPr>
        <w:tab/>
      </w:r>
      <w:r>
        <w:rPr>
          <w:b/>
        </w:rPr>
        <w:tab/>
      </w:r>
    </w:p>
    <w:p w:rsidR="00FF0CB8" w:rsidRDefault="00FF0CB8" w:rsidP="005A40C6">
      <w:pPr>
        <w:numPr>
          <w:ilvl w:val="0"/>
          <w:numId w:val="0"/>
        </w:numPr>
        <w:rPr>
          <w:b/>
        </w:rPr>
      </w:pPr>
    </w:p>
    <w:p w:rsidR="00FF0CB8" w:rsidRDefault="00FF0CB8" w:rsidP="005A40C6">
      <w:pPr>
        <w:numPr>
          <w:ilvl w:val="0"/>
          <w:numId w:val="0"/>
        </w:numPr>
        <w:rPr>
          <w:b/>
        </w:rPr>
      </w:pPr>
    </w:p>
    <w:p w:rsidR="00FF0CB8" w:rsidRDefault="00FF0CB8" w:rsidP="005A40C6">
      <w:pPr>
        <w:numPr>
          <w:ilvl w:val="0"/>
          <w:numId w:val="0"/>
        </w:numPr>
        <w:rPr>
          <w:b/>
        </w:rPr>
      </w:pPr>
    </w:p>
    <w:p w:rsidR="00FF0CB8" w:rsidRDefault="005A40C6" w:rsidP="00FA0DDA">
      <w:pPr>
        <w:numPr>
          <w:ilvl w:val="0"/>
          <w:numId w:val="0"/>
        </w:numPr>
        <w:spacing w:line="480" w:lineRule="auto"/>
        <w:ind w:left="720"/>
      </w:pPr>
      <w:r w:rsidRPr="00FF0CB8">
        <w:rPr>
          <w:b/>
        </w:rPr>
        <w:t>Instructions for SOP Template</w:t>
      </w:r>
      <w:r>
        <w:t>:</w:t>
      </w:r>
      <w:r w:rsidR="00421A75">
        <w:t xml:space="preserve"> </w:t>
      </w:r>
      <w:r w:rsidR="00FF0CB8">
        <w:t xml:space="preserve">An SOP is required for Biosafety Level 2 and higher manipulations where there is a risk of contamination with infectious agents. </w:t>
      </w:r>
      <w:r w:rsidR="00FA0DDA">
        <w:t>For example,</w:t>
      </w:r>
      <w:r>
        <w:t xml:space="preserve"> </w:t>
      </w:r>
      <w:r w:rsidR="00FA0DDA">
        <w:t>an SOP</w:t>
      </w:r>
      <w:r>
        <w:t xml:space="preserve"> </w:t>
      </w:r>
      <w:r w:rsidR="00FA0DDA">
        <w:t>would be necessary for procedures such as;</w:t>
      </w:r>
      <w:r>
        <w:t xml:space="preserve"> </w:t>
      </w:r>
      <w:r w:rsidR="00FA0DDA">
        <w:t xml:space="preserve">tissue culture with human cell lines or human stem cells, extraction of </w:t>
      </w:r>
      <w:proofErr w:type="spellStart"/>
      <w:proofErr w:type="gramStart"/>
      <w:r w:rsidR="00FA0DDA">
        <w:t>dna</w:t>
      </w:r>
      <w:proofErr w:type="spellEnd"/>
      <w:proofErr w:type="gramEnd"/>
      <w:r w:rsidR="00FA0DDA">
        <w:t xml:space="preserve"> from human blood, extraction of cells from human tissues, etc. </w:t>
      </w:r>
      <w:r w:rsidR="00FF0CB8">
        <w:t xml:space="preserve">Your SOP must agree with language used in </w:t>
      </w:r>
      <w:r w:rsidR="00421A75">
        <w:t>any associated</w:t>
      </w:r>
      <w:r w:rsidR="00FF0CB8">
        <w:t xml:space="preserve"> IBC application</w:t>
      </w:r>
      <w:r w:rsidR="00421A75">
        <w:t>. T</w:t>
      </w:r>
      <w:r w:rsidR="00FF0CB8">
        <w:t xml:space="preserve">here are </w:t>
      </w:r>
      <w:r w:rsidR="00421A75">
        <w:t>prompts</w:t>
      </w:r>
      <w:r w:rsidR="00FF0CB8">
        <w:t xml:space="preserve"> highlighted throughout the template to help you synchronize this SOP with relevant sections of your IBC application. If you have any questions or need assistance with developing your SOP please contact the Biosafety Officer at extension 4314 or by email at </w:t>
      </w:r>
      <w:hyperlink r:id="rId8" w:history="1">
        <w:r w:rsidR="00FF0CB8" w:rsidRPr="006277B3">
          <w:rPr>
            <w:rStyle w:val="Hyperlink"/>
          </w:rPr>
          <w:t>luongo@oakland.edu</w:t>
        </w:r>
      </w:hyperlink>
      <w:r w:rsidR="00FF0CB8">
        <w:t xml:space="preserve"> .</w:t>
      </w:r>
    </w:p>
    <w:p w:rsidR="005A40C6" w:rsidRDefault="00FF0CB8" w:rsidP="005A40C6">
      <w:pPr>
        <w:numPr>
          <w:ilvl w:val="0"/>
          <w:numId w:val="0"/>
        </w:numPr>
      </w:pPr>
      <w:r>
        <w:br w:type="page"/>
      </w:r>
    </w:p>
    <w:p w:rsidR="005A40C6" w:rsidRDefault="005A40C6" w:rsidP="005A40C6">
      <w:pPr>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1"/>
        <w:gridCol w:w="5389"/>
      </w:tblGrid>
      <w:tr w:rsidR="0011750C" w:rsidRPr="0011750C" w:rsidTr="0011750C">
        <w:tc>
          <w:tcPr>
            <w:tcW w:w="5508" w:type="dxa"/>
            <w:shd w:val="clear" w:color="auto" w:fill="auto"/>
          </w:tcPr>
          <w:p w:rsidR="0011750C" w:rsidRPr="0011750C" w:rsidRDefault="0011750C" w:rsidP="0011750C">
            <w:pPr>
              <w:numPr>
                <w:ilvl w:val="0"/>
                <w:numId w:val="0"/>
              </w:numPr>
              <w:rPr>
                <w:sz w:val="20"/>
                <w:szCs w:val="20"/>
              </w:rPr>
            </w:pPr>
            <w:r w:rsidRPr="005765D7">
              <w:rPr>
                <w:b/>
                <w:sz w:val="20"/>
                <w:szCs w:val="20"/>
              </w:rPr>
              <w:t>Principal Investigator</w:t>
            </w:r>
            <w:r w:rsidRPr="0011750C">
              <w:rPr>
                <w:sz w:val="20"/>
                <w:szCs w:val="20"/>
              </w:rPr>
              <w:t xml:space="preserve">: </w:t>
            </w:r>
          </w:p>
        </w:tc>
        <w:tc>
          <w:tcPr>
            <w:tcW w:w="5508" w:type="dxa"/>
            <w:shd w:val="clear" w:color="auto" w:fill="auto"/>
          </w:tcPr>
          <w:p w:rsidR="0011750C" w:rsidRPr="0011750C" w:rsidRDefault="0011750C" w:rsidP="0011750C">
            <w:pPr>
              <w:numPr>
                <w:ilvl w:val="0"/>
                <w:numId w:val="0"/>
              </w:numPr>
              <w:rPr>
                <w:sz w:val="20"/>
                <w:szCs w:val="20"/>
              </w:rPr>
            </w:pPr>
            <w:r w:rsidRPr="005765D7">
              <w:rPr>
                <w:b/>
                <w:sz w:val="20"/>
                <w:szCs w:val="20"/>
              </w:rPr>
              <w:t>Department</w:t>
            </w:r>
            <w:r w:rsidRPr="0011750C">
              <w:rPr>
                <w:sz w:val="20"/>
                <w:szCs w:val="20"/>
              </w:rPr>
              <w:t>:</w:t>
            </w:r>
          </w:p>
        </w:tc>
      </w:tr>
      <w:tr w:rsidR="0011750C" w:rsidRPr="0011750C" w:rsidTr="0011750C">
        <w:tc>
          <w:tcPr>
            <w:tcW w:w="5508" w:type="dxa"/>
            <w:shd w:val="clear" w:color="auto" w:fill="auto"/>
          </w:tcPr>
          <w:p w:rsidR="0011750C" w:rsidRPr="0011750C" w:rsidRDefault="0011750C" w:rsidP="0011750C">
            <w:pPr>
              <w:numPr>
                <w:ilvl w:val="0"/>
                <w:numId w:val="0"/>
              </w:numPr>
              <w:rPr>
                <w:sz w:val="20"/>
                <w:szCs w:val="20"/>
              </w:rPr>
            </w:pPr>
            <w:r w:rsidRPr="005765D7">
              <w:rPr>
                <w:b/>
                <w:sz w:val="20"/>
                <w:szCs w:val="20"/>
              </w:rPr>
              <w:t>Revision Date</w:t>
            </w:r>
            <w:r w:rsidR="005765D7">
              <w:rPr>
                <w:sz w:val="20"/>
                <w:szCs w:val="20"/>
              </w:rPr>
              <w:t>:</w:t>
            </w:r>
          </w:p>
        </w:tc>
        <w:tc>
          <w:tcPr>
            <w:tcW w:w="5508" w:type="dxa"/>
            <w:shd w:val="clear" w:color="auto" w:fill="auto"/>
          </w:tcPr>
          <w:p w:rsidR="0011750C" w:rsidRPr="005765D7" w:rsidRDefault="0011750C" w:rsidP="0011750C">
            <w:pPr>
              <w:numPr>
                <w:ilvl w:val="0"/>
                <w:numId w:val="0"/>
              </w:numPr>
              <w:rPr>
                <w:b/>
                <w:sz w:val="20"/>
                <w:szCs w:val="20"/>
              </w:rPr>
            </w:pPr>
            <w:r w:rsidRPr="005765D7">
              <w:rPr>
                <w:b/>
                <w:sz w:val="20"/>
                <w:szCs w:val="20"/>
              </w:rPr>
              <w:t>Associated IBC Project #(s)</w:t>
            </w:r>
            <w:r w:rsidRPr="005765D7">
              <w:rPr>
                <w:sz w:val="20"/>
                <w:szCs w:val="20"/>
              </w:rPr>
              <w:t>:</w:t>
            </w:r>
          </w:p>
        </w:tc>
      </w:tr>
      <w:tr w:rsidR="0011750C" w:rsidRPr="0011750C" w:rsidTr="0011750C">
        <w:tc>
          <w:tcPr>
            <w:tcW w:w="11016" w:type="dxa"/>
            <w:gridSpan w:val="2"/>
            <w:shd w:val="clear" w:color="auto" w:fill="auto"/>
          </w:tcPr>
          <w:p w:rsidR="0011750C" w:rsidRPr="00991FCE" w:rsidRDefault="00582CD1" w:rsidP="00F94612">
            <w:pPr>
              <w:numPr>
                <w:ilvl w:val="0"/>
                <w:numId w:val="0"/>
              </w:numPr>
              <w:rPr>
                <w:b/>
                <w:sz w:val="20"/>
                <w:szCs w:val="20"/>
              </w:rPr>
            </w:pPr>
            <w:r w:rsidRPr="00991FCE">
              <w:rPr>
                <w:b/>
                <w:sz w:val="20"/>
                <w:szCs w:val="20"/>
              </w:rPr>
              <w:t>Posted Rooms (</w:t>
            </w:r>
            <w:r w:rsidR="00F94612" w:rsidRPr="00F94612">
              <w:rPr>
                <w:sz w:val="20"/>
                <w:szCs w:val="20"/>
              </w:rPr>
              <w:t>Labs where manipulations occur</w:t>
            </w:r>
            <w:r w:rsidR="00F94612">
              <w:rPr>
                <w:sz w:val="20"/>
                <w:szCs w:val="20"/>
              </w:rPr>
              <w:t xml:space="preserve"> - not storage areas</w:t>
            </w:r>
            <w:r w:rsidRPr="00991FCE">
              <w:rPr>
                <w:b/>
                <w:sz w:val="20"/>
                <w:szCs w:val="20"/>
              </w:rPr>
              <w:t>)</w:t>
            </w:r>
            <w:r w:rsidR="00991FCE">
              <w:rPr>
                <w:b/>
                <w:sz w:val="20"/>
                <w:szCs w:val="20"/>
              </w:rPr>
              <w:t>:</w:t>
            </w:r>
          </w:p>
        </w:tc>
      </w:tr>
      <w:tr w:rsidR="0011750C" w:rsidRPr="0011750C" w:rsidTr="0011750C">
        <w:tc>
          <w:tcPr>
            <w:tcW w:w="11016" w:type="dxa"/>
            <w:gridSpan w:val="2"/>
            <w:shd w:val="clear" w:color="auto" w:fill="auto"/>
          </w:tcPr>
          <w:p w:rsidR="0011750C" w:rsidRPr="0011750C" w:rsidRDefault="0011750C" w:rsidP="0011750C">
            <w:pPr>
              <w:numPr>
                <w:ilvl w:val="0"/>
                <w:numId w:val="14"/>
              </w:numPr>
              <w:rPr>
                <w:sz w:val="20"/>
                <w:szCs w:val="20"/>
              </w:rPr>
            </w:pPr>
            <w:r w:rsidRPr="0011750C">
              <w:rPr>
                <w:b/>
                <w:sz w:val="20"/>
                <w:szCs w:val="20"/>
              </w:rPr>
              <w:t xml:space="preserve">Procedure Title: </w:t>
            </w:r>
            <w:r w:rsidRPr="0011750C">
              <w:rPr>
                <w:sz w:val="20"/>
                <w:szCs w:val="20"/>
              </w:rPr>
              <w:t>[ Example: Bacterial Culture Identification]</w:t>
            </w:r>
          </w:p>
        </w:tc>
      </w:tr>
      <w:tr w:rsidR="0011750C" w:rsidRPr="0011750C" w:rsidTr="0011750C">
        <w:tc>
          <w:tcPr>
            <w:tcW w:w="11016" w:type="dxa"/>
            <w:gridSpan w:val="2"/>
            <w:shd w:val="clear" w:color="auto" w:fill="auto"/>
          </w:tcPr>
          <w:p w:rsidR="0011750C" w:rsidRPr="0011750C" w:rsidRDefault="00991FCE" w:rsidP="00A423DB">
            <w:pPr>
              <w:numPr>
                <w:ilvl w:val="0"/>
                <w:numId w:val="14"/>
              </w:numPr>
              <w:rPr>
                <w:sz w:val="20"/>
                <w:szCs w:val="20"/>
              </w:rPr>
            </w:pPr>
            <w:r w:rsidRPr="00991FCE">
              <w:rPr>
                <w:b/>
                <w:sz w:val="20"/>
                <w:szCs w:val="20"/>
              </w:rPr>
              <w:t>Describe safety procedures:</w:t>
            </w:r>
            <w:r>
              <w:rPr>
                <w:sz w:val="20"/>
                <w:szCs w:val="20"/>
              </w:rPr>
              <w:t xml:space="preserve"> </w:t>
            </w:r>
            <w:r w:rsidR="00A423DB">
              <w:rPr>
                <w:sz w:val="20"/>
                <w:szCs w:val="20"/>
              </w:rPr>
              <w:t xml:space="preserve">[Example: Describe steps where you would use a Biosafety Cabinet, Transport Infectious agents in secondary containment, Disinfect Bench, use sealed cup rotors, etc. </w:t>
            </w:r>
            <w:r w:rsidR="00A423DB" w:rsidRPr="00F94612">
              <w:rPr>
                <w:sz w:val="20"/>
                <w:szCs w:val="20"/>
                <w:highlight w:val="yellow"/>
              </w:rPr>
              <w:t>Language should agree with Section 1 -Experimental Procedures in IBC application]</w:t>
            </w:r>
            <w:r w:rsidR="00A423DB">
              <w:rPr>
                <w:sz w:val="20"/>
                <w:szCs w:val="20"/>
              </w:rPr>
              <w:t xml:space="preserve"> </w:t>
            </w:r>
          </w:p>
        </w:tc>
      </w:tr>
      <w:tr w:rsidR="0011750C" w:rsidRPr="0011750C" w:rsidTr="0011750C">
        <w:tc>
          <w:tcPr>
            <w:tcW w:w="11016" w:type="dxa"/>
            <w:gridSpan w:val="2"/>
            <w:shd w:val="clear" w:color="auto" w:fill="auto"/>
          </w:tcPr>
          <w:p w:rsidR="0011750C" w:rsidRPr="0011750C" w:rsidRDefault="0011750C" w:rsidP="000F265C">
            <w:pPr>
              <w:numPr>
                <w:ilvl w:val="0"/>
                <w:numId w:val="14"/>
              </w:numPr>
              <w:rPr>
                <w:sz w:val="20"/>
                <w:szCs w:val="20"/>
              </w:rPr>
            </w:pPr>
            <w:r w:rsidRPr="0011750C">
              <w:rPr>
                <w:b/>
                <w:sz w:val="20"/>
                <w:szCs w:val="20"/>
              </w:rPr>
              <w:t>Hazards</w:t>
            </w:r>
            <w:r w:rsidRPr="0011750C">
              <w:rPr>
                <w:sz w:val="20"/>
                <w:szCs w:val="20"/>
              </w:rPr>
              <w:t>: [</w:t>
            </w:r>
            <w:r w:rsidR="005765D7" w:rsidRPr="003F3901">
              <w:rPr>
                <w:sz w:val="20"/>
                <w:szCs w:val="20"/>
                <w:highlight w:val="yellow"/>
              </w:rPr>
              <w:t>List</w:t>
            </w:r>
            <w:r w:rsidR="00EB7E5B">
              <w:rPr>
                <w:sz w:val="20"/>
                <w:szCs w:val="20"/>
                <w:highlight w:val="yellow"/>
              </w:rPr>
              <w:t xml:space="preserve"> Biohazard Risk and</w:t>
            </w:r>
            <w:r w:rsidR="005765D7" w:rsidRPr="003F3901">
              <w:rPr>
                <w:sz w:val="20"/>
                <w:szCs w:val="20"/>
                <w:highlight w:val="yellow"/>
              </w:rPr>
              <w:t xml:space="preserve"> hazards identified in Section </w:t>
            </w:r>
            <w:r w:rsidR="004F5FD8">
              <w:rPr>
                <w:sz w:val="20"/>
                <w:szCs w:val="20"/>
                <w:highlight w:val="yellow"/>
              </w:rPr>
              <w:t>2.</w:t>
            </w:r>
            <w:r w:rsidR="005765D7" w:rsidRPr="003F3901">
              <w:rPr>
                <w:sz w:val="20"/>
                <w:szCs w:val="20"/>
                <w:highlight w:val="yellow"/>
              </w:rPr>
              <w:t xml:space="preserve">5 of IBC </w:t>
            </w:r>
            <w:r w:rsidR="005765D7" w:rsidRPr="00EC67D4">
              <w:rPr>
                <w:sz w:val="20"/>
                <w:szCs w:val="20"/>
                <w:highlight w:val="yellow"/>
              </w:rPr>
              <w:t>application</w:t>
            </w:r>
            <w:r w:rsidR="00EC67D4" w:rsidRPr="00EC67D4">
              <w:rPr>
                <w:sz w:val="20"/>
                <w:szCs w:val="20"/>
                <w:highlight w:val="yellow"/>
              </w:rPr>
              <w:t xml:space="preserve"> so end users are aware of</w:t>
            </w:r>
            <w:r w:rsidR="000F265C">
              <w:rPr>
                <w:sz w:val="20"/>
                <w:szCs w:val="20"/>
                <w:highlight w:val="yellow"/>
              </w:rPr>
              <w:t xml:space="preserve"> any </w:t>
            </w:r>
            <w:r w:rsidR="00EB7E5B" w:rsidRPr="00EB7E5B">
              <w:rPr>
                <w:b/>
                <w:sz w:val="20"/>
                <w:szCs w:val="20"/>
                <w:highlight w:val="yellow"/>
              </w:rPr>
              <w:t>Biological</w:t>
            </w:r>
            <w:r w:rsidR="00EB7E5B">
              <w:rPr>
                <w:sz w:val="20"/>
                <w:szCs w:val="20"/>
                <w:highlight w:val="yellow"/>
              </w:rPr>
              <w:t xml:space="preserve"> and </w:t>
            </w:r>
            <w:r w:rsidR="000F265C" w:rsidRPr="000F265C">
              <w:rPr>
                <w:b/>
                <w:sz w:val="20"/>
                <w:szCs w:val="20"/>
                <w:highlight w:val="yellow"/>
              </w:rPr>
              <w:t>chemical</w:t>
            </w:r>
            <w:r w:rsidR="00EC67D4" w:rsidRPr="00EC67D4">
              <w:rPr>
                <w:sz w:val="20"/>
                <w:szCs w:val="20"/>
                <w:highlight w:val="yellow"/>
              </w:rPr>
              <w:t xml:space="preserve"> risks.</w:t>
            </w:r>
            <w:r w:rsidR="005765D7" w:rsidRPr="00EC67D4">
              <w:rPr>
                <w:sz w:val="20"/>
                <w:szCs w:val="20"/>
                <w:highlight w:val="yellow"/>
              </w:rPr>
              <w:t>]</w:t>
            </w:r>
          </w:p>
        </w:tc>
      </w:tr>
      <w:tr w:rsidR="0011750C" w:rsidRPr="0011750C" w:rsidTr="0011750C">
        <w:tc>
          <w:tcPr>
            <w:tcW w:w="11016" w:type="dxa"/>
            <w:gridSpan w:val="2"/>
            <w:shd w:val="clear" w:color="auto" w:fill="auto"/>
          </w:tcPr>
          <w:p w:rsidR="0011750C" w:rsidRPr="0011750C" w:rsidRDefault="0011750C" w:rsidP="0011750C">
            <w:pPr>
              <w:numPr>
                <w:ilvl w:val="0"/>
                <w:numId w:val="0"/>
              </w:numPr>
              <w:rPr>
                <w:sz w:val="20"/>
                <w:szCs w:val="20"/>
              </w:rPr>
            </w:pPr>
          </w:p>
        </w:tc>
      </w:tr>
      <w:tr w:rsidR="005765D7" w:rsidRPr="0011750C" w:rsidTr="0011750C">
        <w:tc>
          <w:tcPr>
            <w:tcW w:w="11016" w:type="dxa"/>
            <w:gridSpan w:val="2"/>
            <w:shd w:val="clear" w:color="auto" w:fill="auto"/>
          </w:tcPr>
          <w:p w:rsidR="005765D7" w:rsidRPr="00186D0D" w:rsidRDefault="005765D7" w:rsidP="005765D7">
            <w:pPr>
              <w:numPr>
                <w:ilvl w:val="0"/>
                <w:numId w:val="14"/>
              </w:numPr>
              <w:rPr>
                <w:sz w:val="20"/>
                <w:szCs w:val="20"/>
              </w:rPr>
            </w:pPr>
            <w:r w:rsidRPr="00186D0D">
              <w:rPr>
                <w:b/>
                <w:sz w:val="20"/>
                <w:szCs w:val="20"/>
              </w:rPr>
              <w:t>Hazard Communication:</w:t>
            </w:r>
            <w:r w:rsidRPr="00186D0D">
              <w:rPr>
                <w:sz w:val="20"/>
                <w:szCs w:val="20"/>
              </w:rPr>
              <w:t xml:space="preserve"> </w:t>
            </w:r>
          </w:p>
          <w:p w:rsidR="005765D7" w:rsidRPr="00186D0D" w:rsidRDefault="005765D7" w:rsidP="005765D7">
            <w:pPr>
              <w:numPr>
                <w:ilvl w:val="1"/>
                <w:numId w:val="2"/>
              </w:numPr>
              <w:rPr>
                <w:sz w:val="20"/>
                <w:szCs w:val="20"/>
              </w:rPr>
            </w:pPr>
            <w:r w:rsidRPr="00186D0D">
              <w:rPr>
                <w:sz w:val="20"/>
                <w:szCs w:val="20"/>
              </w:rPr>
              <w:t>Label all containers holding pathogens.</w:t>
            </w:r>
          </w:p>
          <w:p w:rsidR="005765D7" w:rsidRPr="005765D7" w:rsidRDefault="005765D7" w:rsidP="005765D7">
            <w:pPr>
              <w:numPr>
                <w:ilvl w:val="1"/>
                <w:numId w:val="2"/>
              </w:numPr>
              <w:rPr>
                <w:sz w:val="20"/>
                <w:szCs w:val="20"/>
              </w:rPr>
            </w:pPr>
            <w:r w:rsidRPr="00186D0D">
              <w:rPr>
                <w:sz w:val="20"/>
                <w:szCs w:val="20"/>
              </w:rPr>
              <w:t>Biohazard signs and labels posted in all areas where performed or stored.</w:t>
            </w:r>
          </w:p>
        </w:tc>
      </w:tr>
      <w:tr w:rsidR="004557AA" w:rsidRPr="0011750C" w:rsidTr="0011750C">
        <w:tc>
          <w:tcPr>
            <w:tcW w:w="11016" w:type="dxa"/>
            <w:gridSpan w:val="2"/>
            <w:shd w:val="clear" w:color="auto" w:fill="auto"/>
          </w:tcPr>
          <w:p w:rsidR="004557AA" w:rsidRPr="00186D0D" w:rsidRDefault="004557AA" w:rsidP="004557AA">
            <w:pPr>
              <w:numPr>
                <w:ilvl w:val="0"/>
                <w:numId w:val="0"/>
              </w:numPr>
              <w:jc w:val="center"/>
              <w:rPr>
                <w:b/>
                <w:sz w:val="20"/>
                <w:szCs w:val="20"/>
              </w:rPr>
            </w:pPr>
          </w:p>
        </w:tc>
      </w:tr>
      <w:tr w:rsidR="005765D7" w:rsidRPr="0011750C" w:rsidTr="0011750C">
        <w:tc>
          <w:tcPr>
            <w:tcW w:w="11016" w:type="dxa"/>
            <w:gridSpan w:val="2"/>
            <w:shd w:val="clear" w:color="auto" w:fill="auto"/>
          </w:tcPr>
          <w:p w:rsidR="005765D7" w:rsidRPr="00186D0D" w:rsidRDefault="004557AA" w:rsidP="004557AA">
            <w:pPr>
              <w:numPr>
                <w:ilvl w:val="0"/>
                <w:numId w:val="0"/>
              </w:numPr>
              <w:jc w:val="center"/>
              <w:rPr>
                <w:b/>
                <w:sz w:val="20"/>
                <w:szCs w:val="20"/>
              </w:rPr>
            </w:pPr>
            <w:r w:rsidRPr="00186D0D">
              <w:rPr>
                <w:b/>
                <w:sz w:val="20"/>
                <w:szCs w:val="20"/>
              </w:rPr>
              <w:t xml:space="preserve">Standard and Special Practices for BSL 2: </w:t>
            </w:r>
            <w:r>
              <w:rPr>
                <w:b/>
                <w:sz w:val="20"/>
                <w:szCs w:val="20"/>
              </w:rPr>
              <w:br/>
            </w:r>
            <w:r w:rsidRPr="003F3901">
              <w:rPr>
                <w:sz w:val="18"/>
                <w:szCs w:val="20"/>
              </w:rPr>
              <w:t>(</w:t>
            </w:r>
            <w:r w:rsidRPr="003F3901">
              <w:rPr>
                <w:sz w:val="12"/>
                <w:szCs w:val="20"/>
              </w:rPr>
              <w:t xml:space="preserve">See BMBL 5th Edition at: </w:t>
            </w:r>
            <w:hyperlink r:id="rId9" w:history="1">
              <w:r w:rsidRPr="003F3901">
                <w:rPr>
                  <w:rStyle w:val="Hyperlink"/>
                  <w:sz w:val="16"/>
                </w:rPr>
                <w:t>http://www.cdc.gov/biosafety/publications/bmbl5/index.htm</w:t>
              </w:r>
            </w:hyperlink>
            <w:r w:rsidRPr="003F3901">
              <w:rPr>
                <w:sz w:val="16"/>
              </w:rPr>
              <w:t>)</w:t>
            </w:r>
          </w:p>
        </w:tc>
      </w:tr>
      <w:tr w:rsidR="005765D7" w:rsidRPr="0011750C" w:rsidTr="0011750C">
        <w:tc>
          <w:tcPr>
            <w:tcW w:w="11016" w:type="dxa"/>
            <w:gridSpan w:val="2"/>
            <w:shd w:val="clear" w:color="auto" w:fill="auto"/>
          </w:tcPr>
          <w:p w:rsidR="005765D7" w:rsidRPr="004557AA" w:rsidRDefault="005765D7" w:rsidP="004557AA">
            <w:pPr>
              <w:numPr>
                <w:ilvl w:val="0"/>
                <w:numId w:val="14"/>
              </w:numPr>
              <w:rPr>
                <w:b/>
                <w:sz w:val="20"/>
                <w:szCs w:val="20"/>
              </w:rPr>
            </w:pPr>
            <w:r w:rsidRPr="004557AA">
              <w:rPr>
                <w:b/>
                <w:sz w:val="20"/>
                <w:szCs w:val="20"/>
              </w:rPr>
              <w:t>S</w:t>
            </w:r>
            <w:r w:rsidR="00F84A7E">
              <w:rPr>
                <w:b/>
                <w:sz w:val="20"/>
                <w:szCs w:val="20"/>
              </w:rPr>
              <w:t xml:space="preserve">harps Practices </w:t>
            </w:r>
            <w:r w:rsidRPr="004557AA">
              <w:rPr>
                <w:b/>
                <w:sz w:val="20"/>
                <w:szCs w:val="20"/>
              </w:rPr>
              <w:t>(Identify any sharps</w:t>
            </w:r>
            <w:r w:rsidR="00F84A7E">
              <w:rPr>
                <w:b/>
                <w:sz w:val="20"/>
                <w:szCs w:val="20"/>
              </w:rPr>
              <w:t xml:space="preserve"> use</w:t>
            </w:r>
            <w:r w:rsidRPr="004557AA">
              <w:rPr>
                <w:b/>
                <w:sz w:val="20"/>
                <w:szCs w:val="20"/>
              </w:rPr>
              <w:t xml:space="preserve"> and describe precautions)</w:t>
            </w:r>
            <w:r w:rsidR="004557AA" w:rsidRPr="004557AA">
              <w:rPr>
                <w:b/>
                <w:sz w:val="20"/>
                <w:szCs w:val="20"/>
              </w:rPr>
              <w:t>:</w:t>
            </w:r>
            <w:r w:rsidR="004557AA">
              <w:rPr>
                <w:b/>
                <w:sz w:val="20"/>
                <w:szCs w:val="20"/>
              </w:rPr>
              <w:br/>
            </w:r>
          </w:p>
        </w:tc>
      </w:tr>
      <w:tr w:rsidR="005765D7" w:rsidRPr="0011750C" w:rsidTr="0011750C">
        <w:tc>
          <w:tcPr>
            <w:tcW w:w="11016" w:type="dxa"/>
            <w:gridSpan w:val="2"/>
            <w:shd w:val="clear" w:color="auto" w:fill="auto"/>
          </w:tcPr>
          <w:p w:rsidR="005765D7" w:rsidRPr="004557AA" w:rsidRDefault="005765D7" w:rsidP="004557AA">
            <w:pPr>
              <w:numPr>
                <w:ilvl w:val="0"/>
                <w:numId w:val="14"/>
              </w:numPr>
              <w:rPr>
                <w:b/>
                <w:sz w:val="20"/>
                <w:szCs w:val="20"/>
              </w:rPr>
            </w:pPr>
            <w:r w:rsidRPr="00186D0D">
              <w:rPr>
                <w:b/>
                <w:sz w:val="20"/>
                <w:szCs w:val="20"/>
              </w:rPr>
              <w:t>Engineering Controls</w:t>
            </w:r>
            <w:r w:rsidR="00DF2CB7">
              <w:rPr>
                <w:b/>
                <w:sz w:val="20"/>
                <w:szCs w:val="20"/>
              </w:rPr>
              <w:t xml:space="preserve"> (</w:t>
            </w:r>
            <w:r w:rsidR="00DF2CB7" w:rsidRPr="005B3B03">
              <w:rPr>
                <w:sz w:val="20"/>
                <w:szCs w:val="20"/>
              </w:rPr>
              <w:t xml:space="preserve">Below are examples, delete if not applicable or add equipment </w:t>
            </w:r>
            <w:r w:rsidR="004557AA" w:rsidRPr="005B3B03">
              <w:rPr>
                <w:sz w:val="20"/>
                <w:szCs w:val="20"/>
              </w:rPr>
              <w:t xml:space="preserve">if </w:t>
            </w:r>
            <w:r w:rsidR="00DF2CB7" w:rsidRPr="005B3B03">
              <w:rPr>
                <w:sz w:val="20"/>
                <w:szCs w:val="20"/>
              </w:rPr>
              <w:t>not listed</w:t>
            </w:r>
            <w:r w:rsidR="004557AA" w:rsidRPr="005B3B03">
              <w:rPr>
                <w:sz w:val="20"/>
                <w:szCs w:val="20"/>
              </w:rPr>
              <w:t xml:space="preserve"> below</w:t>
            </w:r>
            <w:r w:rsidRPr="00186D0D">
              <w:rPr>
                <w:b/>
                <w:sz w:val="20"/>
                <w:szCs w:val="20"/>
              </w:rPr>
              <w:t xml:space="preserve">): </w:t>
            </w:r>
          </w:p>
          <w:p w:rsidR="005765D7" w:rsidRDefault="005765D7" w:rsidP="004557AA">
            <w:pPr>
              <w:numPr>
                <w:ilvl w:val="1"/>
                <w:numId w:val="14"/>
              </w:numPr>
              <w:rPr>
                <w:sz w:val="20"/>
                <w:szCs w:val="20"/>
              </w:rPr>
            </w:pPr>
            <w:r w:rsidRPr="004557AA">
              <w:rPr>
                <w:sz w:val="20"/>
                <w:szCs w:val="20"/>
              </w:rPr>
              <w:t xml:space="preserve">Biosafety Cabinet: </w:t>
            </w:r>
            <w:r w:rsidR="000F265C">
              <w:rPr>
                <w:sz w:val="20"/>
                <w:szCs w:val="20"/>
              </w:rPr>
              <w:t>(Location____________)</w:t>
            </w:r>
          </w:p>
          <w:p w:rsidR="003502EC" w:rsidRPr="004557AA" w:rsidRDefault="003502EC" w:rsidP="004557AA">
            <w:pPr>
              <w:numPr>
                <w:ilvl w:val="1"/>
                <w:numId w:val="14"/>
              </w:numPr>
              <w:rPr>
                <w:sz w:val="20"/>
                <w:szCs w:val="20"/>
              </w:rPr>
            </w:pPr>
            <w:r>
              <w:rPr>
                <w:sz w:val="20"/>
                <w:szCs w:val="20"/>
              </w:rPr>
              <w:t>Autoclave (Location____________):</w:t>
            </w:r>
          </w:p>
          <w:p w:rsidR="005765D7" w:rsidRPr="004557AA" w:rsidRDefault="005765D7" w:rsidP="004557AA">
            <w:pPr>
              <w:numPr>
                <w:ilvl w:val="1"/>
                <w:numId w:val="14"/>
              </w:numPr>
              <w:rPr>
                <w:sz w:val="20"/>
                <w:szCs w:val="20"/>
              </w:rPr>
            </w:pPr>
            <w:r w:rsidRPr="004557AA">
              <w:rPr>
                <w:sz w:val="20"/>
                <w:szCs w:val="20"/>
              </w:rPr>
              <w:t xml:space="preserve">Fume Hood </w:t>
            </w:r>
          </w:p>
          <w:p w:rsidR="005765D7" w:rsidRPr="004557AA" w:rsidRDefault="005765D7" w:rsidP="004557AA">
            <w:pPr>
              <w:numPr>
                <w:ilvl w:val="1"/>
                <w:numId w:val="14"/>
              </w:numPr>
              <w:rPr>
                <w:sz w:val="20"/>
                <w:szCs w:val="20"/>
              </w:rPr>
            </w:pPr>
            <w:r w:rsidRPr="004557AA">
              <w:rPr>
                <w:sz w:val="20"/>
                <w:szCs w:val="20"/>
              </w:rPr>
              <w:t xml:space="preserve">Sealed Cup Centrifuge </w:t>
            </w:r>
          </w:p>
          <w:p w:rsidR="005765D7" w:rsidRPr="004557AA" w:rsidRDefault="005765D7" w:rsidP="004557AA">
            <w:pPr>
              <w:numPr>
                <w:ilvl w:val="1"/>
                <w:numId w:val="14"/>
              </w:numPr>
              <w:rPr>
                <w:b/>
                <w:sz w:val="20"/>
                <w:szCs w:val="20"/>
              </w:rPr>
            </w:pPr>
            <w:r w:rsidRPr="004557AA">
              <w:rPr>
                <w:sz w:val="20"/>
                <w:szCs w:val="20"/>
              </w:rPr>
              <w:t>Two Flask system for aspirating liquids (See: BMBL 5th Edition, Appendix A, Figure 12)</w:t>
            </w:r>
          </w:p>
        </w:tc>
      </w:tr>
      <w:tr w:rsidR="005765D7" w:rsidRPr="0011750C" w:rsidTr="0011750C">
        <w:tc>
          <w:tcPr>
            <w:tcW w:w="11016" w:type="dxa"/>
            <w:gridSpan w:val="2"/>
            <w:shd w:val="clear" w:color="auto" w:fill="auto"/>
          </w:tcPr>
          <w:p w:rsidR="005765D7" w:rsidRPr="004557AA" w:rsidRDefault="005765D7" w:rsidP="004557AA">
            <w:pPr>
              <w:numPr>
                <w:ilvl w:val="0"/>
                <w:numId w:val="14"/>
              </w:numPr>
              <w:rPr>
                <w:b/>
                <w:sz w:val="20"/>
                <w:szCs w:val="20"/>
              </w:rPr>
            </w:pPr>
            <w:r w:rsidRPr="00186D0D">
              <w:rPr>
                <w:b/>
                <w:sz w:val="20"/>
                <w:szCs w:val="20"/>
              </w:rPr>
              <w:t>Personal Protective Equipment (</w:t>
            </w:r>
            <w:r w:rsidRPr="005B3B03">
              <w:rPr>
                <w:sz w:val="20"/>
                <w:szCs w:val="20"/>
              </w:rPr>
              <w:t>List all required PPE</w:t>
            </w:r>
            <w:r w:rsidR="005B3B03">
              <w:rPr>
                <w:sz w:val="20"/>
                <w:szCs w:val="20"/>
              </w:rPr>
              <w:t xml:space="preserve"> and delete PPE not applicable to research, below are examples</w:t>
            </w:r>
            <w:r w:rsidRPr="00186D0D">
              <w:rPr>
                <w:b/>
                <w:sz w:val="20"/>
                <w:szCs w:val="20"/>
              </w:rPr>
              <w:t xml:space="preserve">) </w:t>
            </w:r>
            <w:r w:rsidRPr="004557AA">
              <w:rPr>
                <w:b/>
                <w:sz w:val="20"/>
                <w:szCs w:val="20"/>
              </w:rPr>
              <w:t>:</w:t>
            </w:r>
          </w:p>
          <w:p w:rsidR="005765D7" w:rsidRPr="004557AA" w:rsidRDefault="005765D7" w:rsidP="004557AA">
            <w:pPr>
              <w:numPr>
                <w:ilvl w:val="1"/>
                <w:numId w:val="14"/>
              </w:numPr>
              <w:rPr>
                <w:sz w:val="20"/>
                <w:szCs w:val="20"/>
              </w:rPr>
            </w:pPr>
            <w:r w:rsidRPr="004557AA">
              <w:rPr>
                <w:sz w:val="20"/>
                <w:szCs w:val="20"/>
              </w:rPr>
              <w:t>Gloves</w:t>
            </w:r>
          </w:p>
          <w:p w:rsidR="005765D7" w:rsidRPr="004557AA" w:rsidRDefault="005765D7" w:rsidP="004557AA">
            <w:pPr>
              <w:numPr>
                <w:ilvl w:val="1"/>
                <w:numId w:val="14"/>
              </w:numPr>
              <w:rPr>
                <w:sz w:val="20"/>
                <w:szCs w:val="20"/>
              </w:rPr>
            </w:pPr>
            <w:r w:rsidRPr="004557AA">
              <w:rPr>
                <w:sz w:val="20"/>
                <w:szCs w:val="20"/>
              </w:rPr>
              <w:t>Lab coat</w:t>
            </w:r>
          </w:p>
          <w:p w:rsidR="005765D7" w:rsidRPr="004557AA" w:rsidRDefault="005765D7" w:rsidP="004557AA">
            <w:pPr>
              <w:numPr>
                <w:ilvl w:val="1"/>
                <w:numId w:val="14"/>
              </w:numPr>
              <w:rPr>
                <w:sz w:val="20"/>
                <w:szCs w:val="20"/>
              </w:rPr>
            </w:pPr>
            <w:r w:rsidRPr="004557AA">
              <w:rPr>
                <w:sz w:val="20"/>
                <w:szCs w:val="20"/>
              </w:rPr>
              <w:t>Safety Glasses</w:t>
            </w:r>
          </w:p>
          <w:p w:rsidR="005765D7" w:rsidRPr="004557AA" w:rsidRDefault="005765D7" w:rsidP="004557AA">
            <w:pPr>
              <w:numPr>
                <w:ilvl w:val="1"/>
                <w:numId w:val="14"/>
              </w:numPr>
              <w:rPr>
                <w:b/>
                <w:sz w:val="20"/>
                <w:szCs w:val="20"/>
              </w:rPr>
            </w:pPr>
            <w:r w:rsidRPr="004557AA">
              <w:rPr>
                <w:sz w:val="20"/>
                <w:szCs w:val="20"/>
              </w:rPr>
              <w:t>Face Shield</w:t>
            </w:r>
          </w:p>
        </w:tc>
      </w:tr>
      <w:tr w:rsidR="003F3901" w:rsidRPr="0011750C" w:rsidTr="0011750C">
        <w:tc>
          <w:tcPr>
            <w:tcW w:w="11016" w:type="dxa"/>
            <w:gridSpan w:val="2"/>
            <w:shd w:val="clear" w:color="auto" w:fill="auto"/>
          </w:tcPr>
          <w:p w:rsidR="003F3901" w:rsidRDefault="003F3901" w:rsidP="003F3901">
            <w:pPr>
              <w:numPr>
                <w:ilvl w:val="0"/>
                <w:numId w:val="14"/>
              </w:numPr>
              <w:rPr>
                <w:sz w:val="20"/>
                <w:szCs w:val="20"/>
              </w:rPr>
            </w:pPr>
            <w:r w:rsidRPr="00DF2CB7">
              <w:rPr>
                <w:b/>
                <w:sz w:val="20"/>
                <w:szCs w:val="20"/>
              </w:rPr>
              <w:t>Decontamination Practices</w:t>
            </w:r>
            <w:r w:rsidRPr="00186D0D">
              <w:rPr>
                <w:sz w:val="20"/>
                <w:szCs w:val="20"/>
              </w:rPr>
              <w:t xml:space="preserve">: (Equipment to be decontaminated and how) </w:t>
            </w:r>
          </w:p>
          <w:p w:rsidR="003F3901" w:rsidRPr="00186D0D" w:rsidRDefault="00DF2CB7" w:rsidP="003F3901">
            <w:pPr>
              <w:numPr>
                <w:ilvl w:val="1"/>
                <w:numId w:val="14"/>
              </w:numPr>
              <w:rPr>
                <w:sz w:val="20"/>
                <w:szCs w:val="20"/>
              </w:rPr>
            </w:pPr>
            <w:r w:rsidRPr="004557AA">
              <w:rPr>
                <w:b/>
                <w:sz w:val="20"/>
                <w:szCs w:val="20"/>
              </w:rPr>
              <w:t>Disinfectants</w:t>
            </w:r>
            <w:r>
              <w:rPr>
                <w:sz w:val="20"/>
                <w:szCs w:val="20"/>
              </w:rPr>
              <w:t>: [List all disinfectants described in IBC application]</w:t>
            </w:r>
          </w:p>
          <w:p w:rsidR="003F3901" w:rsidRPr="00186D0D" w:rsidRDefault="003F3901" w:rsidP="00DF2CB7">
            <w:pPr>
              <w:numPr>
                <w:ilvl w:val="2"/>
                <w:numId w:val="14"/>
              </w:numPr>
              <w:rPr>
                <w:sz w:val="20"/>
                <w:szCs w:val="20"/>
              </w:rPr>
            </w:pPr>
            <w:r w:rsidRPr="00186D0D">
              <w:rPr>
                <w:sz w:val="20"/>
                <w:szCs w:val="20"/>
              </w:rPr>
              <w:t>Location of Concentrated and diluted stocks</w:t>
            </w:r>
          </w:p>
          <w:p w:rsidR="003F3901" w:rsidRPr="00F84A7E" w:rsidRDefault="003F3901" w:rsidP="00DF2CB7">
            <w:pPr>
              <w:numPr>
                <w:ilvl w:val="2"/>
                <w:numId w:val="14"/>
              </w:numPr>
              <w:rPr>
                <w:b/>
                <w:sz w:val="20"/>
                <w:szCs w:val="20"/>
              </w:rPr>
            </w:pPr>
            <w:r w:rsidRPr="00186D0D">
              <w:rPr>
                <w:sz w:val="20"/>
                <w:szCs w:val="20"/>
              </w:rPr>
              <w:t>Frequency of preparation of diluted stocks</w:t>
            </w:r>
            <w:r w:rsidR="004557AA">
              <w:rPr>
                <w:sz w:val="20"/>
                <w:szCs w:val="20"/>
              </w:rPr>
              <w:t xml:space="preserve"> (</w:t>
            </w:r>
            <w:proofErr w:type="spellStart"/>
            <w:r w:rsidR="000F265C">
              <w:rPr>
                <w:sz w:val="20"/>
                <w:szCs w:val="20"/>
              </w:rPr>
              <w:t>Exampe</w:t>
            </w:r>
            <w:proofErr w:type="spellEnd"/>
            <w:r w:rsidR="000F265C">
              <w:rPr>
                <w:sz w:val="20"/>
                <w:szCs w:val="20"/>
              </w:rPr>
              <w:t>: 10% Bleach prepared fresh daily</w:t>
            </w:r>
            <w:r w:rsidR="004557AA">
              <w:rPr>
                <w:sz w:val="20"/>
                <w:szCs w:val="20"/>
              </w:rPr>
              <w:t>)</w:t>
            </w:r>
          </w:p>
          <w:p w:rsidR="00F84A7E" w:rsidRPr="004557AA" w:rsidRDefault="00F84A7E" w:rsidP="00DF2CB7">
            <w:pPr>
              <w:numPr>
                <w:ilvl w:val="2"/>
                <w:numId w:val="14"/>
              </w:numPr>
              <w:rPr>
                <w:b/>
                <w:sz w:val="20"/>
                <w:szCs w:val="20"/>
              </w:rPr>
            </w:pPr>
            <w:r>
              <w:rPr>
                <w:sz w:val="20"/>
                <w:szCs w:val="20"/>
              </w:rPr>
              <w:t>Contact or dwell time required</w:t>
            </w:r>
            <w:r w:rsidR="000F265C">
              <w:rPr>
                <w:sz w:val="20"/>
                <w:szCs w:val="20"/>
              </w:rPr>
              <w:t xml:space="preserve"> (Example: 70% Ethanol applied to spill for 20 minute contact time.)</w:t>
            </w:r>
          </w:p>
          <w:p w:rsidR="003F3901" w:rsidRPr="00EC67D4" w:rsidRDefault="004557AA" w:rsidP="00EC67D4">
            <w:pPr>
              <w:numPr>
                <w:ilvl w:val="1"/>
                <w:numId w:val="14"/>
              </w:numPr>
              <w:rPr>
                <w:b/>
                <w:sz w:val="20"/>
                <w:szCs w:val="20"/>
              </w:rPr>
            </w:pPr>
            <w:r w:rsidRPr="004557AA">
              <w:rPr>
                <w:b/>
                <w:sz w:val="20"/>
                <w:szCs w:val="20"/>
              </w:rPr>
              <w:t>Equipment Decontamination</w:t>
            </w:r>
            <w:r>
              <w:rPr>
                <w:sz w:val="20"/>
                <w:szCs w:val="20"/>
              </w:rPr>
              <w:t xml:space="preserve">: [ </w:t>
            </w:r>
            <w:r w:rsidRPr="00F84A7E">
              <w:rPr>
                <w:sz w:val="20"/>
                <w:szCs w:val="20"/>
                <w:highlight w:val="yellow"/>
              </w:rPr>
              <w:t>Description must be similar to Section 9.2 of IBC application</w:t>
            </w:r>
            <w:r>
              <w:rPr>
                <w:sz w:val="20"/>
                <w:szCs w:val="20"/>
              </w:rPr>
              <w:t>]</w:t>
            </w:r>
          </w:p>
        </w:tc>
      </w:tr>
      <w:tr w:rsidR="003F3901" w:rsidRPr="0011750C" w:rsidTr="0011750C">
        <w:tc>
          <w:tcPr>
            <w:tcW w:w="11016" w:type="dxa"/>
            <w:gridSpan w:val="2"/>
            <w:shd w:val="clear" w:color="auto" w:fill="auto"/>
          </w:tcPr>
          <w:p w:rsidR="00F84A7E" w:rsidRPr="003F3901" w:rsidRDefault="00F84A7E" w:rsidP="00F84A7E">
            <w:pPr>
              <w:numPr>
                <w:ilvl w:val="0"/>
                <w:numId w:val="14"/>
              </w:numPr>
              <w:rPr>
                <w:b/>
                <w:sz w:val="20"/>
                <w:szCs w:val="20"/>
              </w:rPr>
            </w:pPr>
            <w:r w:rsidRPr="00186D0D">
              <w:rPr>
                <w:b/>
                <w:sz w:val="20"/>
                <w:szCs w:val="20"/>
              </w:rPr>
              <w:t>Emergencies</w:t>
            </w:r>
            <w:r w:rsidRPr="003F3901">
              <w:rPr>
                <w:b/>
                <w:sz w:val="20"/>
                <w:szCs w:val="20"/>
              </w:rPr>
              <w:t xml:space="preserve">: </w:t>
            </w:r>
          </w:p>
          <w:p w:rsidR="00F84A7E" w:rsidRPr="00F84A7E" w:rsidRDefault="00F84A7E" w:rsidP="00F84A7E">
            <w:pPr>
              <w:numPr>
                <w:ilvl w:val="1"/>
                <w:numId w:val="14"/>
              </w:numPr>
              <w:rPr>
                <w:sz w:val="20"/>
                <w:szCs w:val="20"/>
              </w:rPr>
            </w:pPr>
            <w:r w:rsidRPr="00F84A7E">
              <w:rPr>
                <w:b/>
                <w:sz w:val="20"/>
                <w:szCs w:val="20"/>
              </w:rPr>
              <w:t>Notification Requirements</w:t>
            </w:r>
            <w:r>
              <w:rPr>
                <w:b/>
                <w:sz w:val="20"/>
                <w:szCs w:val="20"/>
              </w:rPr>
              <w:t xml:space="preserve"> </w:t>
            </w:r>
            <w:r w:rsidRPr="003F3901">
              <w:rPr>
                <w:sz w:val="20"/>
                <w:szCs w:val="20"/>
              </w:rPr>
              <w:t>(Contact Principal Investigator/Supervisor Immediately)</w:t>
            </w:r>
            <w:r>
              <w:rPr>
                <w:sz w:val="20"/>
                <w:szCs w:val="20"/>
              </w:rPr>
              <w:t xml:space="preserve">: </w:t>
            </w:r>
          </w:p>
          <w:p w:rsidR="00F84A7E" w:rsidRDefault="00F94612" w:rsidP="00F84A7E">
            <w:pPr>
              <w:numPr>
                <w:ilvl w:val="1"/>
                <w:numId w:val="14"/>
              </w:numPr>
              <w:rPr>
                <w:sz w:val="20"/>
                <w:szCs w:val="20"/>
              </w:rPr>
            </w:pPr>
            <w:r>
              <w:rPr>
                <w:b/>
                <w:sz w:val="20"/>
                <w:szCs w:val="20"/>
              </w:rPr>
              <w:t>Self-</w:t>
            </w:r>
            <w:r w:rsidR="00F84A7E" w:rsidRPr="00186D0D">
              <w:rPr>
                <w:b/>
                <w:sz w:val="20"/>
                <w:szCs w:val="20"/>
              </w:rPr>
              <w:t>Contamination Procedures:</w:t>
            </w:r>
            <w:r w:rsidR="00F84A7E">
              <w:rPr>
                <w:b/>
                <w:sz w:val="20"/>
                <w:szCs w:val="20"/>
              </w:rPr>
              <w:t xml:space="preserve"> </w:t>
            </w:r>
            <w:r w:rsidR="00F84A7E">
              <w:rPr>
                <w:sz w:val="20"/>
                <w:szCs w:val="20"/>
              </w:rPr>
              <w:t>[</w:t>
            </w:r>
            <w:r w:rsidR="00F84A7E" w:rsidRPr="00F84A7E">
              <w:rPr>
                <w:sz w:val="20"/>
                <w:szCs w:val="20"/>
                <w:highlight w:val="yellow"/>
              </w:rPr>
              <w:t>This section must match Section 9.1 of IBC application</w:t>
            </w:r>
            <w:r w:rsidR="00F84A7E">
              <w:rPr>
                <w:sz w:val="20"/>
                <w:szCs w:val="20"/>
              </w:rPr>
              <w:t xml:space="preserve">. List decontaminant including frequency of preparation, contact time for decontaminant, eyewash or safety shower instructions, disposal procedures, medical or first aid procedures and emergency contact information.] </w:t>
            </w:r>
          </w:p>
          <w:p w:rsidR="003F3901" w:rsidRDefault="00F84A7E" w:rsidP="00F84A7E">
            <w:pPr>
              <w:numPr>
                <w:ilvl w:val="1"/>
                <w:numId w:val="14"/>
              </w:numPr>
              <w:rPr>
                <w:sz w:val="20"/>
                <w:szCs w:val="20"/>
              </w:rPr>
            </w:pPr>
            <w:r w:rsidRPr="00F84A7E">
              <w:rPr>
                <w:b/>
                <w:sz w:val="20"/>
                <w:szCs w:val="20"/>
              </w:rPr>
              <w:t xml:space="preserve">Lab Area Contamination Procedures: </w:t>
            </w:r>
            <w:r>
              <w:rPr>
                <w:sz w:val="20"/>
                <w:szCs w:val="20"/>
              </w:rPr>
              <w:t>[</w:t>
            </w:r>
            <w:r w:rsidRPr="00EC67D4">
              <w:rPr>
                <w:sz w:val="20"/>
                <w:szCs w:val="20"/>
                <w:highlight w:val="yellow"/>
              </w:rPr>
              <w:t xml:space="preserve">This section must match Section </w:t>
            </w:r>
            <w:r w:rsidR="00EC67D4" w:rsidRPr="00EC67D4">
              <w:rPr>
                <w:sz w:val="20"/>
                <w:szCs w:val="20"/>
                <w:highlight w:val="yellow"/>
              </w:rPr>
              <w:t>9.3 of IBC Application</w:t>
            </w:r>
            <w:r w:rsidR="00EC67D4">
              <w:rPr>
                <w:sz w:val="20"/>
                <w:szCs w:val="20"/>
              </w:rPr>
              <w:t xml:space="preserve"> - </w:t>
            </w:r>
            <w:r w:rsidRPr="00F84A7E">
              <w:rPr>
                <w:sz w:val="20"/>
                <w:szCs w:val="20"/>
              </w:rPr>
              <w:t>List decontaminant including frequency of preparation, contact time, disposal procedures and</w:t>
            </w:r>
            <w:r w:rsidR="00EC67D4">
              <w:rPr>
                <w:sz w:val="20"/>
                <w:szCs w:val="20"/>
              </w:rPr>
              <w:t xml:space="preserve"> emergency contact information.]</w:t>
            </w:r>
          </w:p>
          <w:p w:rsidR="00F84A7E" w:rsidRPr="00F84A7E" w:rsidRDefault="00F84A7E" w:rsidP="00EC67D4">
            <w:pPr>
              <w:numPr>
                <w:ilvl w:val="1"/>
                <w:numId w:val="14"/>
              </w:numPr>
              <w:rPr>
                <w:sz w:val="20"/>
                <w:szCs w:val="20"/>
              </w:rPr>
            </w:pPr>
            <w:r>
              <w:rPr>
                <w:b/>
                <w:sz w:val="20"/>
                <w:szCs w:val="20"/>
              </w:rPr>
              <w:t>Blood Pathogens</w:t>
            </w:r>
            <w:r w:rsidR="00EC67D4">
              <w:rPr>
                <w:b/>
                <w:sz w:val="20"/>
                <w:szCs w:val="20"/>
              </w:rPr>
              <w:t xml:space="preserve"> (BBP)</w:t>
            </w:r>
            <w:r>
              <w:rPr>
                <w:b/>
                <w:sz w:val="20"/>
                <w:szCs w:val="20"/>
              </w:rPr>
              <w:t>:</w:t>
            </w:r>
            <w:r>
              <w:rPr>
                <w:sz w:val="20"/>
                <w:szCs w:val="20"/>
              </w:rPr>
              <w:t xml:space="preserve"> [</w:t>
            </w:r>
            <w:r w:rsidRPr="00FA0DDA">
              <w:rPr>
                <w:sz w:val="20"/>
                <w:szCs w:val="20"/>
                <w:highlight w:val="yellow"/>
              </w:rPr>
              <w:t xml:space="preserve">Describe location of OU Exposure Control Plan Envelope and follow instruction found in envelope – If BBP are not in use then </w:t>
            </w:r>
            <w:r w:rsidR="00EC67D4" w:rsidRPr="00FA0DDA">
              <w:rPr>
                <w:sz w:val="20"/>
                <w:szCs w:val="20"/>
                <w:highlight w:val="yellow"/>
              </w:rPr>
              <w:t xml:space="preserve">this information can </w:t>
            </w:r>
            <w:r w:rsidRPr="00FA0DDA">
              <w:rPr>
                <w:sz w:val="20"/>
                <w:szCs w:val="20"/>
                <w:highlight w:val="yellow"/>
              </w:rPr>
              <w:t>be deleted from this section</w:t>
            </w:r>
            <w:r>
              <w:rPr>
                <w:sz w:val="20"/>
                <w:szCs w:val="20"/>
              </w:rPr>
              <w:t>.</w:t>
            </w:r>
            <w:r w:rsidR="00FA0DDA">
              <w:rPr>
                <w:sz w:val="20"/>
                <w:szCs w:val="20"/>
              </w:rPr>
              <w:t>]</w:t>
            </w:r>
            <w:r>
              <w:rPr>
                <w:sz w:val="20"/>
                <w:szCs w:val="20"/>
              </w:rPr>
              <w:t xml:space="preserve"> </w:t>
            </w:r>
          </w:p>
        </w:tc>
      </w:tr>
      <w:tr w:rsidR="003F3901" w:rsidRPr="0011750C" w:rsidTr="0011750C">
        <w:tc>
          <w:tcPr>
            <w:tcW w:w="11016" w:type="dxa"/>
            <w:gridSpan w:val="2"/>
            <w:shd w:val="clear" w:color="auto" w:fill="auto"/>
          </w:tcPr>
          <w:p w:rsidR="003F3901" w:rsidRPr="003F3901" w:rsidRDefault="003F3901" w:rsidP="003F3901">
            <w:pPr>
              <w:numPr>
                <w:ilvl w:val="0"/>
                <w:numId w:val="14"/>
              </w:numPr>
              <w:rPr>
                <w:b/>
                <w:sz w:val="20"/>
                <w:szCs w:val="20"/>
              </w:rPr>
            </w:pPr>
            <w:r w:rsidRPr="00186D0D">
              <w:rPr>
                <w:b/>
                <w:sz w:val="20"/>
                <w:szCs w:val="20"/>
              </w:rPr>
              <w:t>Waste Disposal</w:t>
            </w:r>
            <w:r w:rsidRPr="003F3901">
              <w:rPr>
                <w:b/>
                <w:sz w:val="20"/>
                <w:szCs w:val="20"/>
              </w:rPr>
              <w:t>:</w:t>
            </w:r>
          </w:p>
          <w:p w:rsidR="003F3901" w:rsidRPr="005B3B03" w:rsidRDefault="003F3901" w:rsidP="003F3901">
            <w:pPr>
              <w:numPr>
                <w:ilvl w:val="1"/>
                <w:numId w:val="14"/>
              </w:numPr>
              <w:rPr>
                <w:sz w:val="20"/>
                <w:szCs w:val="20"/>
              </w:rPr>
            </w:pPr>
            <w:r w:rsidRPr="005B3B03">
              <w:rPr>
                <w:sz w:val="20"/>
                <w:szCs w:val="20"/>
              </w:rPr>
              <w:t>Solid:</w:t>
            </w:r>
          </w:p>
          <w:p w:rsidR="003F3901" w:rsidRPr="005B3B03" w:rsidRDefault="003F3901" w:rsidP="003F3901">
            <w:pPr>
              <w:numPr>
                <w:ilvl w:val="1"/>
                <w:numId w:val="14"/>
              </w:numPr>
              <w:rPr>
                <w:sz w:val="20"/>
                <w:szCs w:val="20"/>
              </w:rPr>
            </w:pPr>
            <w:r w:rsidRPr="005B3B03">
              <w:rPr>
                <w:sz w:val="20"/>
                <w:szCs w:val="20"/>
              </w:rPr>
              <w:t>Liquid:</w:t>
            </w:r>
          </w:p>
          <w:p w:rsidR="003F3901" w:rsidRPr="005B3B03" w:rsidRDefault="003F3901" w:rsidP="003F3901">
            <w:pPr>
              <w:numPr>
                <w:ilvl w:val="1"/>
                <w:numId w:val="14"/>
              </w:numPr>
              <w:rPr>
                <w:sz w:val="20"/>
                <w:szCs w:val="20"/>
              </w:rPr>
            </w:pPr>
            <w:r w:rsidRPr="005B3B03">
              <w:rPr>
                <w:sz w:val="20"/>
                <w:szCs w:val="20"/>
              </w:rPr>
              <w:t>Sharps:</w:t>
            </w:r>
          </w:p>
          <w:p w:rsidR="003F3901" w:rsidRPr="00186D0D" w:rsidRDefault="003F3901" w:rsidP="003F3901">
            <w:pPr>
              <w:numPr>
                <w:ilvl w:val="1"/>
                <w:numId w:val="14"/>
              </w:numPr>
              <w:rPr>
                <w:b/>
                <w:sz w:val="20"/>
                <w:szCs w:val="20"/>
              </w:rPr>
            </w:pPr>
            <w:r w:rsidRPr="005B3B03">
              <w:rPr>
                <w:sz w:val="20"/>
                <w:szCs w:val="20"/>
              </w:rPr>
              <w:t>Autoclaved Waste</w:t>
            </w:r>
          </w:p>
        </w:tc>
      </w:tr>
      <w:tr w:rsidR="00EC67D4" w:rsidRPr="0011750C" w:rsidTr="0011750C">
        <w:tc>
          <w:tcPr>
            <w:tcW w:w="11016" w:type="dxa"/>
            <w:gridSpan w:val="2"/>
            <w:shd w:val="clear" w:color="auto" w:fill="auto"/>
          </w:tcPr>
          <w:p w:rsidR="00EC67D4" w:rsidRPr="00186D0D" w:rsidRDefault="00EC67D4" w:rsidP="003F3901">
            <w:pPr>
              <w:numPr>
                <w:ilvl w:val="0"/>
                <w:numId w:val="14"/>
              </w:numPr>
              <w:rPr>
                <w:b/>
                <w:sz w:val="20"/>
                <w:szCs w:val="20"/>
              </w:rPr>
            </w:pPr>
            <w:r w:rsidRPr="00186D0D">
              <w:rPr>
                <w:b/>
                <w:sz w:val="20"/>
                <w:szCs w:val="20"/>
              </w:rPr>
              <w:t xml:space="preserve">Other Practices or Precautions </w:t>
            </w:r>
            <w:r w:rsidRPr="00B50F81">
              <w:rPr>
                <w:sz w:val="20"/>
                <w:szCs w:val="20"/>
              </w:rPr>
              <w:t>(</w:t>
            </w:r>
            <w:r w:rsidR="005B3B03">
              <w:rPr>
                <w:sz w:val="20"/>
                <w:szCs w:val="20"/>
              </w:rPr>
              <w:t xml:space="preserve">Required </w:t>
            </w:r>
            <w:r w:rsidRPr="00B50F81">
              <w:rPr>
                <w:sz w:val="20"/>
                <w:szCs w:val="20"/>
              </w:rPr>
              <w:t>Vaccinations, Titers, Serum Blood Draw</w:t>
            </w:r>
            <w:r w:rsidR="005B3B03">
              <w:rPr>
                <w:sz w:val="20"/>
                <w:szCs w:val="20"/>
              </w:rPr>
              <w:t>, etc.</w:t>
            </w:r>
            <w:proofErr w:type="gramStart"/>
            <w:r w:rsidRPr="00B50F81">
              <w:rPr>
                <w:sz w:val="20"/>
                <w:szCs w:val="20"/>
              </w:rPr>
              <w:t>)</w:t>
            </w:r>
            <w:r w:rsidRPr="00186D0D">
              <w:rPr>
                <w:b/>
                <w:sz w:val="20"/>
                <w:szCs w:val="20"/>
              </w:rPr>
              <w:t xml:space="preserve"> :</w:t>
            </w:r>
            <w:proofErr w:type="gramEnd"/>
          </w:p>
        </w:tc>
      </w:tr>
    </w:tbl>
    <w:p w:rsidR="00310F2C" w:rsidRPr="00186D0D" w:rsidRDefault="00310F2C" w:rsidP="003F3901">
      <w:pPr>
        <w:numPr>
          <w:ilvl w:val="0"/>
          <w:numId w:val="0"/>
        </w:numPr>
        <w:rPr>
          <w:b/>
          <w:sz w:val="20"/>
          <w:szCs w:val="20"/>
        </w:rPr>
      </w:pPr>
      <w:r w:rsidRPr="00186D0D">
        <w:rPr>
          <w:sz w:val="20"/>
          <w:szCs w:val="20"/>
        </w:rPr>
        <w:tab/>
      </w:r>
    </w:p>
    <w:p w:rsidR="004F12B0" w:rsidRPr="00186D0D" w:rsidRDefault="004F12B0" w:rsidP="00EC67D4">
      <w:pPr>
        <w:numPr>
          <w:ilvl w:val="0"/>
          <w:numId w:val="0"/>
        </w:numPr>
        <w:rPr>
          <w:b/>
          <w:sz w:val="20"/>
          <w:szCs w:val="20"/>
        </w:rPr>
      </w:pPr>
      <w:r w:rsidRPr="00186D0D">
        <w:rPr>
          <w:b/>
          <w:sz w:val="20"/>
          <w:szCs w:val="20"/>
        </w:rPr>
        <w:t>Aut</w:t>
      </w:r>
      <w:bookmarkStart w:id="0" w:name="_GoBack"/>
      <w:bookmarkEnd w:id="0"/>
      <w:r w:rsidRPr="00186D0D">
        <w:rPr>
          <w:b/>
          <w:sz w:val="20"/>
          <w:szCs w:val="20"/>
        </w:rPr>
        <w:t xml:space="preserve">horization </w:t>
      </w:r>
    </w:p>
    <w:p w:rsidR="004F12B0" w:rsidRPr="00186D0D" w:rsidRDefault="004F12B0" w:rsidP="00712DB9">
      <w:pPr>
        <w:numPr>
          <w:ilvl w:val="0"/>
          <w:numId w:val="0"/>
        </w:numPr>
        <w:rPr>
          <w:sz w:val="20"/>
          <w:szCs w:val="20"/>
        </w:rPr>
      </w:pPr>
      <w:r w:rsidRPr="00186D0D">
        <w:rPr>
          <w:sz w:val="20"/>
          <w:szCs w:val="20"/>
        </w:rPr>
        <w:t>Only workers who have rece</w:t>
      </w:r>
      <w:r w:rsidR="004D64DD">
        <w:rPr>
          <w:sz w:val="20"/>
          <w:szCs w:val="20"/>
        </w:rPr>
        <w:t>ived the appropriate t</w:t>
      </w:r>
      <w:r w:rsidRPr="00186D0D">
        <w:rPr>
          <w:sz w:val="20"/>
          <w:szCs w:val="20"/>
        </w:rPr>
        <w:t xml:space="preserve">raining from the Office of Environmental Health and Safety and </w:t>
      </w:r>
      <w:r w:rsidR="00712DB9" w:rsidRPr="00186D0D">
        <w:rPr>
          <w:sz w:val="20"/>
          <w:szCs w:val="20"/>
        </w:rPr>
        <w:t xml:space="preserve">site specific training for this procedure </w:t>
      </w:r>
      <w:r w:rsidRPr="00186D0D">
        <w:rPr>
          <w:sz w:val="20"/>
          <w:szCs w:val="20"/>
        </w:rPr>
        <w:t>are allowed to cond</w:t>
      </w:r>
      <w:r w:rsidR="00712DB9" w:rsidRPr="00186D0D">
        <w:rPr>
          <w:sz w:val="20"/>
          <w:szCs w:val="20"/>
        </w:rPr>
        <w:t>uct the above listed procedure.</w:t>
      </w:r>
    </w:p>
    <w:p w:rsidR="00712DB9" w:rsidRPr="00186D0D" w:rsidRDefault="00712DB9" w:rsidP="00712DB9">
      <w:pPr>
        <w:numPr>
          <w:ilvl w:val="0"/>
          <w:numId w:val="0"/>
        </w:numPr>
        <w:rPr>
          <w:sz w:val="20"/>
          <w:szCs w:val="20"/>
        </w:rPr>
      </w:pPr>
    </w:p>
    <w:p w:rsidR="00712DB9" w:rsidRPr="00186D0D" w:rsidRDefault="00712DB9" w:rsidP="00712DB9">
      <w:pPr>
        <w:numPr>
          <w:ilvl w:val="0"/>
          <w:numId w:val="0"/>
        </w:numPr>
        <w:rPr>
          <w:sz w:val="20"/>
          <w:szCs w:val="20"/>
        </w:rPr>
      </w:pPr>
      <w:r w:rsidRPr="00186D0D">
        <w:rPr>
          <w:sz w:val="20"/>
          <w:szCs w:val="20"/>
        </w:rPr>
        <w:t>By signing below you agree to follow the Standard Operating Procedures for the above listed procedure and acknowledge the receipt of site specific training by your supervisor or Principal Investigator:</w:t>
      </w:r>
    </w:p>
    <w:p w:rsidR="00712DB9" w:rsidRDefault="00712DB9" w:rsidP="00712DB9">
      <w:pPr>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8"/>
        <w:gridCol w:w="4320"/>
        <w:gridCol w:w="1800"/>
      </w:tblGrid>
      <w:tr w:rsidR="00712DB9" w:rsidRPr="00712DB9" w:rsidTr="00DD0FD7">
        <w:tc>
          <w:tcPr>
            <w:tcW w:w="4188" w:type="dxa"/>
          </w:tcPr>
          <w:p w:rsidR="00712DB9" w:rsidRPr="00712DB9" w:rsidRDefault="00712DB9" w:rsidP="00DD0FD7">
            <w:pPr>
              <w:numPr>
                <w:ilvl w:val="0"/>
                <w:numId w:val="0"/>
              </w:numPr>
            </w:pPr>
            <w:r w:rsidRPr="00712DB9">
              <w:t>Name</w:t>
            </w:r>
          </w:p>
        </w:tc>
        <w:tc>
          <w:tcPr>
            <w:tcW w:w="4320" w:type="dxa"/>
          </w:tcPr>
          <w:p w:rsidR="00712DB9" w:rsidRPr="00712DB9" w:rsidRDefault="00712DB9" w:rsidP="00DD0FD7">
            <w:pPr>
              <w:numPr>
                <w:ilvl w:val="0"/>
                <w:numId w:val="0"/>
              </w:numPr>
            </w:pPr>
            <w:r w:rsidRPr="00712DB9">
              <w:t>Signature</w:t>
            </w:r>
          </w:p>
        </w:tc>
        <w:tc>
          <w:tcPr>
            <w:tcW w:w="1800" w:type="dxa"/>
          </w:tcPr>
          <w:p w:rsidR="00712DB9" w:rsidRPr="00712DB9" w:rsidRDefault="00712DB9" w:rsidP="00DD0FD7">
            <w:pPr>
              <w:numPr>
                <w:ilvl w:val="0"/>
                <w:numId w:val="0"/>
              </w:numPr>
            </w:pPr>
            <w:r w:rsidRPr="00712DB9">
              <w:t>Date</w:t>
            </w:r>
          </w:p>
        </w:tc>
      </w:tr>
      <w:tr w:rsidR="00712DB9" w:rsidRPr="00712DB9" w:rsidTr="00DD0FD7">
        <w:tc>
          <w:tcPr>
            <w:tcW w:w="4188" w:type="dxa"/>
          </w:tcPr>
          <w:p w:rsidR="00712DB9" w:rsidRPr="00712DB9" w:rsidRDefault="00712DB9" w:rsidP="00DD0FD7">
            <w:pPr>
              <w:numPr>
                <w:ilvl w:val="0"/>
                <w:numId w:val="0"/>
              </w:numPr>
            </w:pPr>
          </w:p>
        </w:tc>
        <w:tc>
          <w:tcPr>
            <w:tcW w:w="4320" w:type="dxa"/>
          </w:tcPr>
          <w:p w:rsidR="00712DB9" w:rsidRPr="00712DB9" w:rsidRDefault="00712DB9" w:rsidP="00DD0FD7">
            <w:pPr>
              <w:numPr>
                <w:ilvl w:val="0"/>
                <w:numId w:val="0"/>
              </w:numPr>
            </w:pPr>
          </w:p>
        </w:tc>
        <w:tc>
          <w:tcPr>
            <w:tcW w:w="1800" w:type="dxa"/>
          </w:tcPr>
          <w:p w:rsidR="00712DB9" w:rsidRPr="00712DB9" w:rsidRDefault="00712DB9" w:rsidP="00DD0FD7">
            <w:pPr>
              <w:numPr>
                <w:ilvl w:val="0"/>
                <w:numId w:val="0"/>
              </w:numPr>
            </w:pPr>
          </w:p>
        </w:tc>
      </w:tr>
      <w:tr w:rsidR="00712DB9" w:rsidRPr="00712DB9" w:rsidTr="00DD0FD7">
        <w:tc>
          <w:tcPr>
            <w:tcW w:w="4188" w:type="dxa"/>
          </w:tcPr>
          <w:p w:rsidR="00712DB9" w:rsidRPr="00712DB9" w:rsidRDefault="00712DB9" w:rsidP="00DD0FD7">
            <w:pPr>
              <w:numPr>
                <w:ilvl w:val="0"/>
                <w:numId w:val="0"/>
              </w:numPr>
            </w:pPr>
          </w:p>
        </w:tc>
        <w:tc>
          <w:tcPr>
            <w:tcW w:w="4320" w:type="dxa"/>
          </w:tcPr>
          <w:p w:rsidR="00712DB9" w:rsidRPr="00712DB9" w:rsidRDefault="00712DB9" w:rsidP="00DD0FD7">
            <w:pPr>
              <w:numPr>
                <w:ilvl w:val="0"/>
                <w:numId w:val="0"/>
              </w:numPr>
            </w:pPr>
          </w:p>
        </w:tc>
        <w:tc>
          <w:tcPr>
            <w:tcW w:w="1800" w:type="dxa"/>
          </w:tcPr>
          <w:p w:rsidR="00712DB9" w:rsidRPr="00712DB9" w:rsidRDefault="00712DB9" w:rsidP="00DD0FD7">
            <w:pPr>
              <w:numPr>
                <w:ilvl w:val="0"/>
                <w:numId w:val="0"/>
              </w:numPr>
            </w:pPr>
          </w:p>
        </w:tc>
      </w:tr>
      <w:tr w:rsidR="00712DB9" w:rsidRPr="00712DB9" w:rsidTr="00DD0FD7">
        <w:tc>
          <w:tcPr>
            <w:tcW w:w="4188" w:type="dxa"/>
          </w:tcPr>
          <w:p w:rsidR="00712DB9" w:rsidRPr="00712DB9" w:rsidRDefault="00712DB9" w:rsidP="00DD0FD7">
            <w:pPr>
              <w:numPr>
                <w:ilvl w:val="0"/>
                <w:numId w:val="0"/>
              </w:numPr>
            </w:pPr>
          </w:p>
        </w:tc>
        <w:tc>
          <w:tcPr>
            <w:tcW w:w="4320" w:type="dxa"/>
          </w:tcPr>
          <w:p w:rsidR="00712DB9" w:rsidRPr="00712DB9" w:rsidRDefault="00712DB9" w:rsidP="00DD0FD7">
            <w:pPr>
              <w:numPr>
                <w:ilvl w:val="0"/>
                <w:numId w:val="0"/>
              </w:numPr>
            </w:pPr>
          </w:p>
        </w:tc>
        <w:tc>
          <w:tcPr>
            <w:tcW w:w="1800" w:type="dxa"/>
          </w:tcPr>
          <w:p w:rsidR="00712DB9" w:rsidRPr="00712DB9" w:rsidRDefault="00712DB9" w:rsidP="00DD0FD7">
            <w:pPr>
              <w:numPr>
                <w:ilvl w:val="0"/>
                <w:numId w:val="0"/>
              </w:numPr>
            </w:pPr>
          </w:p>
        </w:tc>
      </w:tr>
      <w:tr w:rsidR="00712DB9" w:rsidRPr="00712DB9" w:rsidTr="00DD0FD7">
        <w:tc>
          <w:tcPr>
            <w:tcW w:w="4188" w:type="dxa"/>
          </w:tcPr>
          <w:p w:rsidR="00712DB9" w:rsidRPr="00712DB9" w:rsidRDefault="00712DB9" w:rsidP="00DD0FD7">
            <w:pPr>
              <w:numPr>
                <w:ilvl w:val="0"/>
                <w:numId w:val="0"/>
              </w:numPr>
            </w:pPr>
          </w:p>
        </w:tc>
        <w:tc>
          <w:tcPr>
            <w:tcW w:w="4320" w:type="dxa"/>
          </w:tcPr>
          <w:p w:rsidR="00712DB9" w:rsidRPr="00712DB9" w:rsidRDefault="00712DB9" w:rsidP="00DD0FD7">
            <w:pPr>
              <w:numPr>
                <w:ilvl w:val="0"/>
                <w:numId w:val="0"/>
              </w:numPr>
            </w:pPr>
          </w:p>
        </w:tc>
        <w:tc>
          <w:tcPr>
            <w:tcW w:w="1800" w:type="dxa"/>
          </w:tcPr>
          <w:p w:rsidR="00712DB9" w:rsidRPr="00712DB9" w:rsidRDefault="00712DB9" w:rsidP="00DD0FD7">
            <w:pPr>
              <w:numPr>
                <w:ilvl w:val="0"/>
                <w:numId w:val="0"/>
              </w:numPr>
            </w:pPr>
          </w:p>
        </w:tc>
      </w:tr>
    </w:tbl>
    <w:p w:rsidR="002A3ACB" w:rsidRDefault="002A3ACB" w:rsidP="00917338">
      <w:pPr>
        <w:numPr>
          <w:ilvl w:val="0"/>
          <w:numId w:val="0"/>
        </w:numPr>
        <w:ind w:left="360"/>
      </w:pPr>
    </w:p>
    <w:p w:rsidR="00F94612" w:rsidRDefault="00F94612" w:rsidP="00917338">
      <w:pPr>
        <w:numPr>
          <w:ilvl w:val="0"/>
          <w:numId w:val="0"/>
        </w:numPr>
        <w:ind w:left="360"/>
      </w:pPr>
    </w:p>
    <w:sectPr w:rsidR="00F94612" w:rsidSect="00364867">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F11" w:rsidRDefault="00D17F11">
      <w:r>
        <w:separator/>
      </w:r>
    </w:p>
  </w:endnote>
  <w:endnote w:type="continuationSeparator" w:id="0">
    <w:p w:rsidR="00D17F11" w:rsidRDefault="00D1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8A1" w:rsidRDefault="007168A1" w:rsidP="00FF7CAC">
    <w:pPr>
      <w:pStyle w:val="Header"/>
      <w:numPr>
        <w:ilvl w:val="0"/>
        <w:numId w:val="0"/>
      </w:numPr>
      <w:ind w:left="270"/>
      <w:jc w:val="both"/>
    </w:pPr>
    <w:r>
      <w:rPr>
        <w:sz w:val="16"/>
        <w:szCs w:val="16"/>
      </w:rPr>
      <w:t xml:space="preserve">(Revised </w:t>
    </w:r>
    <w:r w:rsidR="001969CE">
      <w:rPr>
        <w:sz w:val="16"/>
        <w:szCs w:val="16"/>
      </w:rPr>
      <w:t>10/3/18</w:t>
    </w:r>
    <w:r w:rsidR="001969CE">
      <w:rPr>
        <w:sz w:val="16"/>
        <w:szCs w:val="16"/>
      </w:rPr>
      <w:tab/>
    </w:r>
  </w:p>
  <w:p w:rsidR="007168A1" w:rsidRDefault="007168A1" w:rsidP="00FF7CAC">
    <w:pPr>
      <w:pStyle w:val="Footer"/>
      <w:numPr>
        <w:ilvl w:val="0"/>
        <w:numId w:val="0"/>
      </w:numPr>
      <w:ind w:left="21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F11" w:rsidRDefault="00D17F11">
      <w:r>
        <w:separator/>
      </w:r>
    </w:p>
  </w:footnote>
  <w:footnote w:type="continuationSeparator" w:id="0">
    <w:p w:rsidR="00D17F11" w:rsidRDefault="00D17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50C" w:rsidRDefault="0011750C" w:rsidP="0011750C">
    <w:pPr>
      <w:numPr>
        <w:ilvl w:val="0"/>
        <w:numId w:val="0"/>
      </w:numPr>
      <w:jc w:val="center"/>
      <w:rPr>
        <w:sz w:val="28"/>
        <w:szCs w:val="28"/>
      </w:rPr>
    </w:pPr>
    <w:r w:rsidRPr="00186D0D">
      <w:rPr>
        <w:sz w:val="28"/>
        <w:szCs w:val="28"/>
      </w:rPr>
      <w:t>Biosafe</w:t>
    </w:r>
    <w:r>
      <w:rPr>
        <w:sz w:val="28"/>
        <w:szCs w:val="28"/>
      </w:rPr>
      <w:t>ty Standard Operating Procedures (SOP)</w:t>
    </w:r>
  </w:p>
  <w:p w:rsidR="0011750C" w:rsidRPr="0011750C" w:rsidRDefault="0011750C" w:rsidP="0011750C">
    <w:pPr>
      <w:numPr>
        <w:ilvl w:val="0"/>
        <w:numId w:val="0"/>
      </w:numPr>
      <w:jc w:val="center"/>
      <w:rPr>
        <w:sz w:val="28"/>
        <w:szCs w:val="28"/>
      </w:rPr>
    </w:pPr>
    <w:r>
      <w:rPr>
        <w:sz w:val="28"/>
        <w:szCs w:val="28"/>
      </w:rPr>
      <w:t>(SOP</w:t>
    </w:r>
    <w:r w:rsidR="00EC67D4">
      <w:rPr>
        <w:sz w:val="28"/>
        <w:szCs w:val="28"/>
      </w:rPr>
      <w:t xml:space="preserve"> must be posted</w:t>
    </w:r>
    <w:r>
      <w:rPr>
        <w:sz w:val="28"/>
        <w:szCs w:val="28"/>
      </w:rPr>
      <w:t xml:space="preserve"> in locations where these</w:t>
    </w:r>
    <w:r w:rsidR="00EC67D4">
      <w:rPr>
        <w:sz w:val="28"/>
        <w:szCs w:val="28"/>
      </w:rPr>
      <w:t xml:space="preserve"> p</w:t>
    </w:r>
    <w:r>
      <w:rPr>
        <w:sz w:val="28"/>
        <w:szCs w:val="28"/>
      </w:rPr>
      <w:t>rocedures are implemented.)</w:t>
    </w:r>
  </w:p>
  <w:p w:rsidR="007168A1" w:rsidRPr="00FF7CAC" w:rsidRDefault="007168A1" w:rsidP="00FF7CAC">
    <w:pPr>
      <w:pStyle w:val="Header"/>
      <w:numPr>
        <w:ilvl w:val="0"/>
        <w:numId w:val="0"/>
      </w:numPr>
      <w:ind w:left="21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CCD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8414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4A5F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7066E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ECEF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7ADF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CEA7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D617E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0618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B2CD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8148E1"/>
    <w:multiLevelType w:val="multilevel"/>
    <w:tmpl w:val="A2762C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CD74A40"/>
    <w:multiLevelType w:val="hybridMultilevel"/>
    <w:tmpl w:val="78665B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2066B2"/>
    <w:multiLevelType w:val="hybridMultilevel"/>
    <w:tmpl w:val="C99A93D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5D0647"/>
    <w:multiLevelType w:val="multilevel"/>
    <w:tmpl w:val="94867696"/>
    <w:lvl w:ilvl="0">
      <w:start w:val="1"/>
      <w:numFmt w:val="upperRoman"/>
      <w:suff w:val="nothing"/>
      <w:lvlText w:val="%1."/>
      <w:lvlJc w:val="left"/>
      <w:pPr>
        <w:ind w:left="576" w:hanging="576"/>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Normal"/>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4" w15:restartNumberingAfterBreak="0">
    <w:nsid w:val="7C011184"/>
    <w:multiLevelType w:val="hybridMultilevel"/>
    <w:tmpl w:val="C99A93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3A"/>
    <w:rsid w:val="00004676"/>
    <w:rsid w:val="000A674C"/>
    <w:rsid w:val="000B4309"/>
    <w:rsid w:val="000F265C"/>
    <w:rsid w:val="0011750C"/>
    <w:rsid w:val="00186D0D"/>
    <w:rsid w:val="001969CE"/>
    <w:rsid w:val="00243BA2"/>
    <w:rsid w:val="00295D06"/>
    <w:rsid w:val="002A3ACB"/>
    <w:rsid w:val="00310F2C"/>
    <w:rsid w:val="003502EC"/>
    <w:rsid w:val="00356281"/>
    <w:rsid w:val="00364867"/>
    <w:rsid w:val="00377D36"/>
    <w:rsid w:val="003853C4"/>
    <w:rsid w:val="003E3B19"/>
    <w:rsid w:val="003F3901"/>
    <w:rsid w:val="00421A75"/>
    <w:rsid w:val="0045503D"/>
    <w:rsid w:val="004557AA"/>
    <w:rsid w:val="004D64DD"/>
    <w:rsid w:val="004E756E"/>
    <w:rsid w:val="004F12B0"/>
    <w:rsid w:val="004F5FD8"/>
    <w:rsid w:val="005765D7"/>
    <w:rsid w:val="00582CD1"/>
    <w:rsid w:val="005A40C6"/>
    <w:rsid w:val="005B3B03"/>
    <w:rsid w:val="006148FC"/>
    <w:rsid w:val="00695989"/>
    <w:rsid w:val="006D05C1"/>
    <w:rsid w:val="0070581A"/>
    <w:rsid w:val="00712DB9"/>
    <w:rsid w:val="007168A1"/>
    <w:rsid w:val="00917338"/>
    <w:rsid w:val="0095163A"/>
    <w:rsid w:val="009522CA"/>
    <w:rsid w:val="00991FCE"/>
    <w:rsid w:val="0099510C"/>
    <w:rsid w:val="009B5ECA"/>
    <w:rsid w:val="009D19F5"/>
    <w:rsid w:val="00A423DB"/>
    <w:rsid w:val="00A81898"/>
    <w:rsid w:val="00A931C5"/>
    <w:rsid w:val="00AB1B05"/>
    <w:rsid w:val="00B04BB9"/>
    <w:rsid w:val="00B46F2D"/>
    <w:rsid w:val="00B50F81"/>
    <w:rsid w:val="00B51192"/>
    <w:rsid w:val="00C120D7"/>
    <w:rsid w:val="00D17F11"/>
    <w:rsid w:val="00DD0FD7"/>
    <w:rsid w:val="00DF2CB7"/>
    <w:rsid w:val="00E748CD"/>
    <w:rsid w:val="00EB7E5B"/>
    <w:rsid w:val="00EC67D4"/>
    <w:rsid w:val="00EF44E0"/>
    <w:rsid w:val="00F84A7E"/>
    <w:rsid w:val="00F94612"/>
    <w:rsid w:val="00FA0DDA"/>
    <w:rsid w:val="00FF0CB8"/>
    <w:rsid w:val="00FF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numPr>
        <w:ilvl w:val="3"/>
        <w:numId w:val="2"/>
      </w:numPr>
    </w:pPr>
    <w:rPr>
      <w:sz w:val="24"/>
      <w:szCs w:val="24"/>
    </w:rPr>
  </w:style>
  <w:style w:type="paragraph" w:styleId="Heading1">
    <w:name w:val="heading 1"/>
    <w:basedOn w:val="Normal"/>
    <w:next w:val="Normal"/>
    <w:qFormat/>
    <w:rsid w:val="00377D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77D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77D36"/>
    <w:pPr>
      <w:keepNext/>
      <w:spacing w:before="240" w:after="60"/>
      <w:outlineLvl w:val="2"/>
    </w:pPr>
    <w:rPr>
      <w:rFonts w:ascii="Arial" w:hAnsi="Arial" w:cs="Arial"/>
      <w:b/>
      <w:bCs/>
      <w:sz w:val="26"/>
      <w:szCs w:val="26"/>
    </w:rPr>
  </w:style>
  <w:style w:type="paragraph" w:styleId="Heading4">
    <w:name w:val="heading 4"/>
    <w:basedOn w:val="Normal"/>
    <w:next w:val="Normal"/>
    <w:qFormat/>
    <w:rsid w:val="00377D36"/>
    <w:pPr>
      <w:keepNext/>
      <w:spacing w:before="240" w:after="60"/>
      <w:outlineLvl w:val="3"/>
    </w:pPr>
    <w:rPr>
      <w:b/>
      <w:bCs/>
      <w:sz w:val="28"/>
      <w:szCs w:val="28"/>
    </w:rPr>
  </w:style>
  <w:style w:type="paragraph" w:styleId="Heading5">
    <w:name w:val="heading 5"/>
    <w:basedOn w:val="Normal"/>
    <w:next w:val="Normal"/>
    <w:qFormat/>
    <w:rsid w:val="00310F2C"/>
    <w:pPr>
      <w:numPr>
        <w:ilvl w:val="4"/>
      </w:numPr>
      <w:spacing w:before="240" w:after="60"/>
      <w:outlineLvl w:val="4"/>
    </w:pPr>
    <w:rPr>
      <w:b/>
      <w:bCs/>
      <w:i/>
      <w:iCs/>
      <w:sz w:val="26"/>
      <w:szCs w:val="26"/>
    </w:rPr>
  </w:style>
  <w:style w:type="paragraph" w:styleId="Heading6">
    <w:name w:val="heading 6"/>
    <w:basedOn w:val="Normal"/>
    <w:next w:val="Normal"/>
    <w:qFormat/>
    <w:rsid w:val="00310F2C"/>
    <w:pPr>
      <w:numPr>
        <w:ilvl w:val="5"/>
      </w:numPr>
      <w:spacing w:before="240" w:after="60"/>
      <w:outlineLvl w:val="5"/>
    </w:pPr>
    <w:rPr>
      <w:b/>
      <w:bCs/>
      <w:sz w:val="22"/>
      <w:szCs w:val="22"/>
    </w:rPr>
  </w:style>
  <w:style w:type="paragraph" w:styleId="Heading7">
    <w:name w:val="heading 7"/>
    <w:basedOn w:val="Normal"/>
    <w:next w:val="Normal"/>
    <w:qFormat/>
    <w:rsid w:val="00310F2C"/>
    <w:pPr>
      <w:numPr>
        <w:ilvl w:val="6"/>
      </w:numPr>
      <w:spacing w:before="240" w:after="60"/>
      <w:outlineLvl w:val="6"/>
    </w:pPr>
  </w:style>
  <w:style w:type="paragraph" w:styleId="Heading8">
    <w:name w:val="heading 8"/>
    <w:basedOn w:val="Normal"/>
    <w:next w:val="Normal"/>
    <w:qFormat/>
    <w:rsid w:val="00310F2C"/>
    <w:pPr>
      <w:numPr>
        <w:ilvl w:val="7"/>
      </w:numPr>
      <w:spacing w:before="240" w:after="60"/>
      <w:outlineLvl w:val="7"/>
    </w:pPr>
    <w:rPr>
      <w:i/>
      <w:iCs/>
    </w:rPr>
  </w:style>
  <w:style w:type="paragraph" w:styleId="Heading9">
    <w:name w:val="heading 9"/>
    <w:basedOn w:val="Normal"/>
    <w:next w:val="Normal"/>
    <w:qFormat/>
    <w:rsid w:val="00310F2C"/>
    <w:pPr>
      <w:numPr>
        <w:ilvl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2DB9"/>
    <w:pPr>
      <w:numPr>
        <w:ilvl w:val="3"/>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7D36"/>
    <w:rPr>
      <w:rFonts w:ascii="Tahoma" w:hAnsi="Tahoma" w:cs="Tahoma"/>
      <w:sz w:val="16"/>
      <w:szCs w:val="16"/>
    </w:rPr>
  </w:style>
  <w:style w:type="paragraph" w:styleId="BlockText">
    <w:name w:val="Block Text"/>
    <w:basedOn w:val="Normal"/>
    <w:rsid w:val="00377D36"/>
    <w:pPr>
      <w:spacing w:after="120"/>
      <w:ind w:left="1440" w:right="1440"/>
    </w:pPr>
  </w:style>
  <w:style w:type="paragraph" w:styleId="BodyText">
    <w:name w:val="Body Text"/>
    <w:basedOn w:val="Normal"/>
    <w:rsid w:val="00377D36"/>
    <w:pPr>
      <w:spacing w:after="120"/>
    </w:pPr>
  </w:style>
  <w:style w:type="paragraph" w:styleId="BodyText2">
    <w:name w:val="Body Text 2"/>
    <w:basedOn w:val="Normal"/>
    <w:rsid w:val="00377D36"/>
    <w:pPr>
      <w:spacing w:after="120" w:line="480" w:lineRule="auto"/>
    </w:pPr>
  </w:style>
  <w:style w:type="paragraph" w:styleId="BodyText3">
    <w:name w:val="Body Text 3"/>
    <w:basedOn w:val="Normal"/>
    <w:rsid w:val="00377D36"/>
    <w:pPr>
      <w:spacing w:after="120"/>
    </w:pPr>
    <w:rPr>
      <w:sz w:val="16"/>
      <w:szCs w:val="16"/>
    </w:rPr>
  </w:style>
  <w:style w:type="paragraph" w:styleId="BodyTextFirstIndent">
    <w:name w:val="Body Text First Indent"/>
    <w:basedOn w:val="BodyText"/>
    <w:rsid w:val="00377D36"/>
    <w:pPr>
      <w:ind w:firstLine="210"/>
    </w:pPr>
  </w:style>
  <w:style w:type="paragraph" w:styleId="BodyTextIndent">
    <w:name w:val="Body Text Indent"/>
    <w:basedOn w:val="Normal"/>
    <w:rsid w:val="00377D36"/>
    <w:pPr>
      <w:spacing w:after="120"/>
      <w:ind w:left="360"/>
    </w:pPr>
  </w:style>
  <w:style w:type="paragraph" w:styleId="BodyTextFirstIndent2">
    <w:name w:val="Body Text First Indent 2"/>
    <w:basedOn w:val="BodyTextIndent"/>
    <w:rsid w:val="00377D36"/>
    <w:pPr>
      <w:ind w:firstLine="210"/>
    </w:pPr>
  </w:style>
  <w:style w:type="paragraph" w:styleId="BodyTextIndent2">
    <w:name w:val="Body Text Indent 2"/>
    <w:basedOn w:val="Normal"/>
    <w:rsid w:val="00377D36"/>
    <w:pPr>
      <w:spacing w:after="120" w:line="480" w:lineRule="auto"/>
      <w:ind w:left="360"/>
    </w:pPr>
  </w:style>
  <w:style w:type="paragraph" w:styleId="BodyTextIndent3">
    <w:name w:val="Body Text Indent 3"/>
    <w:basedOn w:val="Normal"/>
    <w:rsid w:val="00377D36"/>
    <w:pPr>
      <w:spacing w:after="120"/>
      <w:ind w:left="360"/>
    </w:pPr>
    <w:rPr>
      <w:sz w:val="16"/>
      <w:szCs w:val="16"/>
    </w:rPr>
  </w:style>
  <w:style w:type="paragraph" w:styleId="Caption">
    <w:name w:val="caption"/>
    <w:basedOn w:val="Normal"/>
    <w:next w:val="Normal"/>
    <w:qFormat/>
    <w:rsid w:val="00377D36"/>
    <w:pPr>
      <w:spacing w:before="120" w:after="120"/>
    </w:pPr>
    <w:rPr>
      <w:b/>
      <w:bCs/>
      <w:sz w:val="20"/>
      <w:szCs w:val="20"/>
    </w:rPr>
  </w:style>
  <w:style w:type="paragraph" w:styleId="Closing">
    <w:name w:val="Closing"/>
    <w:basedOn w:val="Normal"/>
    <w:rsid w:val="00377D36"/>
    <w:pPr>
      <w:ind w:left="4320"/>
    </w:pPr>
  </w:style>
  <w:style w:type="paragraph" w:styleId="CommentText">
    <w:name w:val="annotation text"/>
    <w:basedOn w:val="Normal"/>
    <w:semiHidden/>
    <w:rsid w:val="00377D36"/>
    <w:rPr>
      <w:sz w:val="20"/>
      <w:szCs w:val="20"/>
    </w:rPr>
  </w:style>
  <w:style w:type="paragraph" w:styleId="CommentSubject">
    <w:name w:val="annotation subject"/>
    <w:basedOn w:val="CommentText"/>
    <w:next w:val="CommentText"/>
    <w:semiHidden/>
    <w:rsid w:val="00377D36"/>
    <w:rPr>
      <w:b/>
      <w:bCs/>
    </w:rPr>
  </w:style>
  <w:style w:type="paragraph" w:styleId="Date">
    <w:name w:val="Date"/>
    <w:basedOn w:val="Normal"/>
    <w:next w:val="Normal"/>
    <w:rsid w:val="00377D36"/>
  </w:style>
  <w:style w:type="paragraph" w:styleId="DocumentMap">
    <w:name w:val="Document Map"/>
    <w:basedOn w:val="Normal"/>
    <w:semiHidden/>
    <w:rsid w:val="00377D36"/>
    <w:pPr>
      <w:shd w:val="clear" w:color="auto" w:fill="000080"/>
    </w:pPr>
    <w:rPr>
      <w:rFonts w:ascii="Tahoma" w:hAnsi="Tahoma" w:cs="Tahoma"/>
    </w:rPr>
  </w:style>
  <w:style w:type="paragraph" w:styleId="E-mailSignature">
    <w:name w:val="E-mail Signature"/>
    <w:basedOn w:val="Normal"/>
    <w:rsid w:val="00377D36"/>
  </w:style>
  <w:style w:type="paragraph" w:styleId="EndnoteText">
    <w:name w:val="endnote text"/>
    <w:basedOn w:val="Normal"/>
    <w:semiHidden/>
    <w:rsid w:val="00377D36"/>
    <w:rPr>
      <w:sz w:val="20"/>
      <w:szCs w:val="20"/>
    </w:rPr>
  </w:style>
  <w:style w:type="paragraph" w:styleId="EnvelopeAddress">
    <w:name w:val="envelope address"/>
    <w:basedOn w:val="Normal"/>
    <w:rsid w:val="00377D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77D36"/>
    <w:rPr>
      <w:rFonts w:ascii="Arial" w:hAnsi="Arial" w:cs="Arial"/>
      <w:sz w:val="20"/>
      <w:szCs w:val="20"/>
    </w:rPr>
  </w:style>
  <w:style w:type="paragraph" w:styleId="Footer">
    <w:name w:val="footer"/>
    <w:basedOn w:val="Normal"/>
    <w:rsid w:val="00377D36"/>
    <w:pPr>
      <w:tabs>
        <w:tab w:val="clear" w:pos="2520"/>
        <w:tab w:val="center" w:pos="4320"/>
        <w:tab w:val="right" w:pos="8640"/>
      </w:tabs>
    </w:pPr>
  </w:style>
  <w:style w:type="paragraph" w:styleId="FootnoteText">
    <w:name w:val="footnote text"/>
    <w:basedOn w:val="Normal"/>
    <w:semiHidden/>
    <w:rsid w:val="00377D36"/>
    <w:rPr>
      <w:sz w:val="20"/>
      <w:szCs w:val="20"/>
    </w:rPr>
  </w:style>
  <w:style w:type="paragraph" w:styleId="Header">
    <w:name w:val="header"/>
    <w:basedOn w:val="Normal"/>
    <w:link w:val="HeaderChar"/>
    <w:uiPriority w:val="99"/>
    <w:rsid w:val="00377D36"/>
    <w:pPr>
      <w:tabs>
        <w:tab w:val="clear" w:pos="2520"/>
        <w:tab w:val="center" w:pos="4320"/>
        <w:tab w:val="right" w:pos="8640"/>
      </w:tabs>
    </w:pPr>
  </w:style>
  <w:style w:type="paragraph" w:styleId="HTMLAddress">
    <w:name w:val="HTML Address"/>
    <w:basedOn w:val="Normal"/>
    <w:rsid w:val="00377D36"/>
    <w:rPr>
      <w:i/>
      <w:iCs/>
    </w:rPr>
  </w:style>
  <w:style w:type="paragraph" w:styleId="HTMLPreformatted">
    <w:name w:val="HTML Preformatted"/>
    <w:basedOn w:val="Normal"/>
    <w:rsid w:val="00377D36"/>
    <w:rPr>
      <w:rFonts w:ascii="Courier New" w:hAnsi="Courier New" w:cs="Courier New"/>
      <w:sz w:val="20"/>
      <w:szCs w:val="20"/>
    </w:rPr>
  </w:style>
  <w:style w:type="paragraph" w:styleId="Index1">
    <w:name w:val="index 1"/>
    <w:basedOn w:val="Normal"/>
    <w:next w:val="Normal"/>
    <w:autoRedefine/>
    <w:semiHidden/>
    <w:rsid w:val="00377D36"/>
    <w:pPr>
      <w:tabs>
        <w:tab w:val="clear" w:pos="2520"/>
      </w:tabs>
      <w:ind w:left="240" w:hanging="240"/>
    </w:pPr>
  </w:style>
  <w:style w:type="paragraph" w:styleId="Index2">
    <w:name w:val="index 2"/>
    <w:basedOn w:val="Normal"/>
    <w:next w:val="Normal"/>
    <w:autoRedefine/>
    <w:semiHidden/>
    <w:rsid w:val="00377D36"/>
    <w:pPr>
      <w:tabs>
        <w:tab w:val="clear" w:pos="2520"/>
      </w:tabs>
      <w:ind w:left="480" w:hanging="240"/>
    </w:pPr>
  </w:style>
  <w:style w:type="paragraph" w:styleId="Index3">
    <w:name w:val="index 3"/>
    <w:basedOn w:val="Normal"/>
    <w:next w:val="Normal"/>
    <w:autoRedefine/>
    <w:semiHidden/>
    <w:rsid w:val="00377D36"/>
    <w:pPr>
      <w:tabs>
        <w:tab w:val="clear" w:pos="2520"/>
      </w:tabs>
      <w:ind w:left="720" w:hanging="240"/>
    </w:pPr>
  </w:style>
  <w:style w:type="paragraph" w:styleId="Index4">
    <w:name w:val="index 4"/>
    <w:basedOn w:val="Normal"/>
    <w:next w:val="Normal"/>
    <w:autoRedefine/>
    <w:semiHidden/>
    <w:rsid w:val="00377D36"/>
    <w:pPr>
      <w:tabs>
        <w:tab w:val="clear" w:pos="2520"/>
      </w:tabs>
      <w:ind w:left="960" w:hanging="240"/>
    </w:pPr>
  </w:style>
  <w:style w:type="paragraph" w:styleId="Index5">
    <w:name w:val="index 5"/>
    <w:basedOn w:val="Normal"/>
    <w:next w:val="Normal"/>
    <w:autoRedefine/>
    <w:semiHidden/>
    <w:rsid w:val="00377D36"/>
    <w:pPr>
      <w:tabs>
        <w:tab w:val="clear" w:pos="2520"/>
      </w:tabs>
      <w:ind w:left="1200" w:hanging="240"/>
    </w:pPr>
  </w:style>
  <w:style w:type="paragraph" w:styleId="Index6">
    <w:name w:val="index 6"/>
    <w:basedOn w:val="Normal"/>
    <w:next w:val="Normal"/>
    <w:autoRedefine/>
    <w:semiHidden/>
    <w:rsid w:val="00377D36"/>
    <w:pPr>
      <w:tabs>
        <w:tab w:val="clear" w:pos="2520"/>
      </w:tabs>
      <w:ind w:left="1440" w:hanging="240"/>
    </w:pPr>
  </w:style>
  <w:style w:type="paragraph" w:styleId="Index7">
    <w:name w:val="index 7"/>
    <w:basedOn w:val="Normal"/>
    <w:next w:val="Normal"/>
    <w:autoRedefine/>
    <w:semiHidden/>
    <w:rsid w:val="00377D36"/>
    <w:pPr>
      <w:tabs>
        <w:tab w:val="clear" w:pos="2520"/>
      </w:tabs>
      <w:ind w:left="1680" w:hanging="240"/>
    </w:pPr>
  </w:style>
  <w:style w:type="paragraph" w:styleId="Index8">
    <w:name w:val="index 8"/>
    <w:basedOn w:val="Normal"/>
    <w:next w:val="Normal"/>
    <w:autoRedefine/>
    <w:semiHidden/>
    <w:rsid w:val="00377D36"/>
    <w:pPr>
      <w:tabs>
        <w:tab w:val="clear" w:pos="2520"/>
      </w:tabs>
      <w:ind w:left="1920" w:hanging="240"/>
    </w:pPr>
  </w:style>
  <w:style w:type="paragraph" w:styleId="Index9">
    <w:name w:val="index 9"/>
    <w:basedOn w:val="Normal"/>
    <w:next w:val="Normal"/>
    <w:autoRedefine/>
    <w:semiHidden/>
    <w:rsid w:val="00377D36"/>
    <w:pPr>
      <w:tabs>
        <w:tab w:val="clear" w:pos="2520"/>
      </w:tabs>
      <w:ind w:hanging="240"/>
    </w:pPr>
  </w:style>
  <w:style w:type="paragraph" w:styleId="IndexHeading">
    <w:name w:val="index heading"/>
    <w:basedOn w:val="Normal"/>
    <w:next w:val="Index1"/>
    <w:semiHidden/>
    <w:rsid w:val="00377D36"/>
    <w:rPr>
      <w:rFonts w:ascii="Arial" w:hAnsi="Arial" w:cs="Arial"/>
      <w:b/>
      <w:bCs/>
    </w:rPr>
  </w:style>
  <w:style w:type="paragraph" w:styleId="List">
    <w:name w:val="List"/>
    <w:basedOn w:val="Normal"/>
    <w:rsid w:val="00377D36"/>
    <w:pPr>
      <w:ind w:left="360" w:hanging="360"/>
    </w:pPr>
  </w:style>
  <w:style w:type="paragraph" w:styleId="List2">
    <w:name w:val="List 2"/>
    <w:basedOn w:val="Normal"/>
    <w:rsid w:val="00377D36"/>
    <w:pPr>
      <w:ind w:left="720" w:hanging="360"/>
    </w:pPr>
  </w:style>
  <w:style w:type="paragraph" w:styleId="List3">
    <w:name w:val="List 3"/>
    <w:basedOn w:val="Normal"/>
    <w:rsid w:val="00377D36"/>
    <w:pPr>
      <w:ind w:left="1080" w:hanging="360"/>
    </w:pPr>
  </w:style>
  <w:style w:type="paragraph" w:styleId="List4">
    <w:name w:val="List 4"/>
    <w:basedOn w:val="Normal"/>
    <w:rsid w:val="00377D36"/>
    <w:pPr>
      <w:ind w:left="1440" w:hanging="360"/>
    </w:pPr>
  </w:style>
  <w:style w:type="paragraph" w:styleId="List5">
    <w:name w:val="List 5"/>
    <w:basedOn w:val="Normal"/>
    <w:rsid w:val="00377D36"/>
    <w:pPr>
      <w:ind w:left="1800" w:hanging="360"/>
    </w:pPr>
  </w:style>
  <w:style w:type="paragraph" w:styleId="ListBullet">
    <w:name w:val="List Bullet"/>
    <w:basedOn w:val="Normal"/>
    <w:autoRedefine/>
    <w:rsid w:val="00377D36"/>
    <w:pPr>
      <w:numPr>
        <w:ilvl w:val="0"/>
        <w:numId w:val="4"/>
      </w:numPr>
    </w:pPr>
  </w:style>
  <w:style w:type="paragraph" w:styleId="ListBullet2">
    <w:name w:val="List Bullet 2"/>
    <w:basedOn w:val="Normal"/>
    <w:autoRedefine/>
    <w:rsid w:val="00377D36"/>
    <w:pPr>
      <w:numPr>
        <w:ilvl w:val="0"/>
        <w:numId w:val="5"/>
      </w:numPr>
    </w:pPr>
  </w:style>
  <w:style w:type="paragraph" w:styleId="ListBullet3">
    <w:name w:val="List Bullet 3"/>
    <w:basedOn w:val="Normal"/>
    <w:autoRedefine/>
    <w:rsid w:val="00377D36"/>
    <w:pPr>
      <w:numPr>
        <w:ilvl w:val="0"/>
        <w:numId w:val="6"/>
      </w:numPr>
    </w:pPr>
  </w:style>
  <w:style w:type="paragraph" w:styleId="ListBullet4">
    <w:name w:val="List Bullet 4"/>
    <w:basedOn w:val="Normal"/>
    <w:autoRedefine/>
    <w:rsid w:val="00377D36"/>
    <w:pPr>
      <w:numPr>
        <w:ilvl w:val="0"/>
        <w:numId w:val="7"/>
      </w:numPr>
    </w:pPr>
  </w:style>
  <w:style w:type="paragraph" w:styleId="ListBullet5">
    <w:name w:val="List Bullet 5"/>
    <w:basedOn w:val="Normal"/>
    <w:autoRedefine/>
    <w:rsid w:val="00377D36"/>
    <w:pPr>
      <w:numPr>
        <w:ilvl w:val="0"/>
        <w:numId w:val="8"/>
      </w:numPr>
    </w:pPr>
  </w:style>
  <w:style w:type="paragraph" w:styleId="ListContinue">
    <w:name w:val="List Continue"/>
    <w:basedOn w:val="Normal"/>
    <w:rsid w:val="00377D36"/>
    <w:pPr>
      <w:spacing w:after="120"/>
      <w:ind w:left="360"/>
    </w:pPr>
  </w:style>
  <w:style w:type="paragraph" w:styleId="ListContinue2">
    <w:name w:val="List Continue 2"/>
    <w:basedOn w:val="Normal"/>
    <w:rsid w:val="00377D36"/>
    <w:pPr>
      <w:spacing w:after="120"/>
      <w:ind w:left="720"/>
    </w:pPr>
  </w:style>
  <w:style w:type="paragraph" w:styleId="ListContinue3">
    <w:name w:val="List Continue 3"/>
    <w:basedOn w:val="Normal"/>
    <w:rsid w:val="00377D36"/>
    <w:pPr>
      <w:spacing w:after="120"/>
      <w:ind w:left="1080"/>
    </w:pPr>
  </w:style>
  <w:style w:type="paragraph" w:styleId="ListContinue4">
    <w:name w:val="List Continue 4"/>
    <w:basedOn w:val="Normal"/>
    <w:rsid w:val="00377D36"/>
    <w:pPr>
      <w:spacing w:after="120"/>
      <w:ind w:left="1440"/>
    </w:pPr>
  </w:style>
  <w:style w:type="paragraph" w:styleId="ListContinue5">
    <w:name w:val="List Continue 5"/>
    <w:basedOn w:val="Normal"/>
    <w:rsid w:val="00377D36"/>
    <w:pPr>
      <w:spacing w:after="120"/>
      <w:ind w:left="1800"/>
    </w:pPr>
  </w:style>
  <w:style w:type="paragraph" w:styleId="ListNumber">
    <w:name w:val="List Number"/>
    <w:basedOn w:val="Normal"/>
    <w:rsid w:val="00377D36"/>
    <w:pPr>
      <w:numPr>
        <w:ilvl w:val="0"/>
        <w:numId w:val="9"/>
      </w:numPr>
    </w:pPr>
  </w:style>
  <w:style w:type="paragraph" w:styleId="ListNumber2">
    <w:name w:val="List Number 2"/>
    <w:basedOn w:val="Normal"/>
    <w:rsid w:val="00377D36"/>
    <w:pPr>
      <w:numPr>
        <w:ilvl w:val="0"/>
        <w:numId w:val="10"/>
      </w:numPr>
    </w:pPr>
  </w:style>
  <w:style w:type="paragraph" w:styleId="ListNumber3">
    <w:name w:val="List Number 3"/>
    <w:basedOn w:val="Normal"/>
    <w:rsid w:val="00377D36"/>
    <w:pPr>
      <w:numPr>
        <w:ilvl w:val="0"/>
        <w:numId w:val="11"/>
      </w:numPr>
    </w:pPr>
  </w:style>
  <w:style w:type="paragraph" w:styleId="ListNumber4">
    <w:name w:val="List Number 4"/>
    <w:basedOn w:val="Normal"/>
    <w:rsid w:val="00377D36"/>
    <w:pPr>
      <w:numPr>
        <w:ilvl w:val="0"/>
        <w:numId w:val="12"/>
      </w:numPr>
    </w:pPr>
  </w:style>
  <w:style w:type="paragraph" w:styleId="ListNumber5">
    <w:name w:val="List Number 5"/>
    <w:basedOn w:val="Normal"/>
    <w:rsid w:val="00377D36"/>
    <w:pPr>
      <w:numPr>
        <w:ilvl w:val="0"/>
        <w:numId w:val="13"/>
      </w:numPr>
    </w:pPr>
  </w:style>
  <w:style w:type="paragraph" w:styleId="MacroText">
    <w:name w:val="macro"/>
    <w:semiHidden/>
    <w:rsid w:val="00377D36"/>
    <w:pPr>
      <w:tabs>
        <w:tab w:val="left" w:pos="480"/>
        <w:tab w:val="left" w:pos="960"/>
        <w:tab w:val="left" w:pos="1440"/>
        <w:tab w:val="left" w:pos="1920"/>
        <w:tab w:val="left" w:pos="2400"/>
        <w:tab w:val="left" w:pos="2880"/>
        <w:tab w:val="left" w:pos="3360"/>
        <w:tab w:val="left" w:pos="3840"/>
        <w:tab w:val="left" w:pos="4320"/>
      </w:tabs>
      <w:ind w:left="2160"/>
    </w:pPr>
    <w:rPr>
      <w:rFonts w:ascii="Courier New" w:hAnsi="Courier New" w:cs="Courier New"/>
    </w:rPr>
  </w:style>
  <w:style w:type="paragraph" w:styleId="MessageHeader">
    <w:name w:val="Message Header"/>
    <w:basedOn w:val="Normal"/>
    <w:rsid w:val="00377D3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377D36"/>
  </w:style>
  <w:style w:type="paragraph" w:styleId="NormalIndent">
    <w:name w:val="Normal Indent"/>
    <w:basedOn w:val="Normal"/>
    <w:rsid w:val="00377D36"/>
    <w:pPr>
      <w:ind w:left="720"/>
    </w:pPr>
  </w:style>
  <w:style w:type="paragraph" w:styleId="NoteHeading">
    <w:name w:val="Note Heading"/>
    <w:basedOn w:val="Normal"/>
    <w:next w:val="Normal"/>
    <w:rsid w:val="00377D36"/>
  </w:style>
  <w:style w:type="paragraph" w:styleId="PlainText">
    <w:name w:val="Plain Text"/>
    <w:basedOn w:val="Normal"/>
    <w:rsid w:val="00377D36"/>
    <w:rPr>
      <w:rFonts w:ascii="Courier New" w:hAnsi="Courier New" w:cs="Courier New"/>
      <w:sz w:val="20"/>
      <w:szCs w:val="20"/>
    </w:rPr>
  </w:style>
  <w:style w:type="paragraph" w:styleId="Salutation">
    <w:name w:val="Salutation"/>
    <w:basedOn w:val="Normal"/>
    <w:next w:val="Normal"/>
    <w:rsid w:val="00377D36"/>
  </w:style>
  <w:style w:type="paragraph" w:styleId="Signature">
    <w:name w:val="Signature"/>
    <w:basedOn w:val="Normal"/>
    <w:rsid w:val="00377D36"/>
    <w:pPr>
      <w:ind w:left="4320"/>
    </w:pPr>
  </w:style>
  <w:style w:type="paragraph" w:styleId="Subtitle">
    <w:name w:val="Subtitle"/>
    <w:basedOn w:val="Normal"/>
    <w:qFormat/>
    <w:rsid w:val="00377D36"/>
    <w:pPr>
      <w:spacing w:after="60"/>
      <w:jc w:val="center"/>
      <w:outlineLvl w:val="1"/>
    </w:pPr>
    <w:rPr>
      <w:rFonts w:ascii="Arial" w:hAnsi="Arial" w:cs="Arial"/>
    </w:rPr>
  </w:style>
  <w:style w:type="paragraph" w:styleId="TableofAuthorities">
    <w:name w:val="table of authorities"/>
    <w:basedOn w:val="Normal"/>
    <w:next w:val="Normal"/>
    <w:semiHidden/>
    <w:rsid w:val="00377D36"/>
    <w:pPr>
      <w:tabs>
        <w:tab w:val="clear" w:pos="2520"/>
      </w:tabs>
      <w:ind w:left="240" w:hanging="240"/>
    </w:pPr>
  </w:style>
  <w:style w:type="paragraph" w:styleId="TableofFigures">
    <w:name w:val="table of figures"/>
    <w:basedOn w:val="Normal"/>
    <w:next w:val="Normal"/>
    <w:semiHidden/>
    <w:rsid w:val="00377D36"/>
    <w:pPr>
      <w:tabs>
        <w:tab w:val="clear" w:pos="2520"/>
      </w:tabs>
      <w:ind w:left="480" w:hanging="480"/>
    </w:pPr>
  </w:style>
  <w:style w:type="paragraph" w:styleId="Title">
    <w:name w:val="Title"/>
    <w:basedOn w:val="Normal"/>
    <w:qFormat/>
    <w:rsid w:val="00377D3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377D36"/>
    <w:pPr>
      <w:spacing w:before="120"/>
    </w:pPr>
    <w:rPr>
      <w:rFonts w:ascii="Arial" w:hAnsi="Arial" w:cs="Arial"/>
      <w:b/>
      <w:bCs/>
    </w:rPr>
  </w:style>
  <w:style w:type="paragraph" w:styleId="TOC1">
    <w:name w:val="toc 1"/>
    <w:basedOn w:val="Normal"/>
    <w:next w:val="Normal"/>
    <w:autoRedefine/>
    <w:semiHidden/>
    <w:rsid w:val="00377D36"/>
    <w:pPr>
      <w:tabs>
        <w:tab w:val="clear" w:pos="2520"/>
      </w:tabs>
      <w:ind w:left="0"/>
    </w:pPr>
  </w:style>
  <w:style w:type="paragraph" w:styleId="TOC2">
    <w:name w:val="toc 2"/>
    <w:basedOn w:val="Normal"/>
    <w:next w:val="Normal"/>
    <w:autoRedefine/>
    <w:semiHidden/>
    <w:rsid w:val="00377D36"/>
    <w:pPr>
      <w:tabs>
        <w:tab w:val="clear" w:pos="2520"/>
      </w:tabs>
      <w:ind w:left="240"/>
    </w:pPr>
  </w:style>
  <w:style w:type="paragraph" w:styleId="TOC3">
    <w:name w:val="toc 3"/>
    <w:basedOn w:val="Normal"/>
    <w:next w:val="Normal"/>
    <w:autoRedefine/>
    <w:semiHidden/>
    <w:rsid w:val="00377D36"/>
    <w:pPr>
      <w:tabs>
        <w:tab w:val="clear" w:pos="2520"/>
      </w:tabs>
      <w:ind w:left="480"/>
    </w:pPr>
  </w:style>
  <w:style w:type="paragraph" w:styleId="TOC4">
    <w:name w:val="toc 4"/>
    <w:basedOn w:val="Normal"/>
    <w:next w:val="Normal"/>
    <w:autoRedefine/>
    <w:semiHidden/>
    <w:rsid w:val="00377D36"/>
    <w:pPr>
      <w:tabs>
        <w:tab w:val="clear" w:pos="2520"/>
      </w:tabs>
      <w:ind w:left="720"/>
    </w:pPr>
  </w:style>
  <w:style w:type="paragraph" w:styleId="TOC5">
    <w:name w:val="toc 5"/>
    <w:basedOn w:val="Normal"/>
    <w:next w:val="Normal"/>
    <w:autoRedefine/>
    <w:semiHidden/>
    <w:rsid w:val="00377D36"/>
    <w:pPr>
      <w:tabs>
        <w:tab w:val="clear" w:pos="2520"/>
      </w:tabs>
      <w:ind w:left="960"/>
    </w:pPr>
  </w:style>
  <w:style w:type="paragraph" w:styleId="TOC6">
    <w:name w:val="toc 6"/>
    <w:basedOn w:val="Normal"/>
    <w:next w:val="Normal"/>
    <w:autoRedefine/>
    <w:semiHidden/>
    <w:rsid w:val="00377D36"/>
    <w:pPr>
      <w:tabs>
        <w:tab w:val="clear" w:pos="2520"/>
      </w:tabs>
      <w:ind w:left="1200"/>
    </w:pPr>
  </w:style>
  <w:style w:type="paragraph" w:styleId="TOC7">
    <w:name w:val="toc 7"/>
    <w:basedOn w:val="Normal"/>
    <w:next w:val="Normal"/>
    <w:autoRedefine/>
    <w:semiHidden/>
    <w:rsid w:val="00377D36"/>
    <w:pPr>
      <w:tabs>
        <w:tab w:val="clear" w:pos="2520"/>
      </w:tabs>
      <w:ind w:left="1440"/>
    </w:pPr>
  </w:style>
  <w:style w:type="paragraph" w:styleId="TOC8">
    <w:name w:val="toc 8"/>
    <w:basedOn w:val="Normal"/>
    <w:next w:val="Normal"/>
    <w:autoRedefine/>
    <w:semiHidden/>
    <w:rsid w:val="00377D36"/>
    <w:pPr>
      <w:tabs>
        <w:tab w:val="clear" w:pos="2520"/>
      </w:tabs>
      <w:ind w:left="1680"/>
    </w:pPr>
  </w:style>
  <w:style w:type="paragraph" w:styleId="TOC9">
    <w:name w:val="toc 9"/>
    <w:basedOn w:val="Normal"/>
    <w:next w:val="Normal"/>
    <w:autoRedefine/>
    <w:semiHidden/>
    <w:rsid w:val="00377D36"/>
    <w:pPr>
      <w:tabs>
        <w:tab w:val="clear" w:pos="2520"/>
      </w:tabs>
      <w:ind w:left="1920"/>
    </w:pPr>
  </w:style>
  <w:style w:type="character" w:styleId="Hyperlink">
    <w:name w:val="Hyperlink"/>
    <w:rsid w:val="00E748CD"/>
    <w:rPr>
      <w:color w:val="0000FF"/>
      <w:u w:val="single"/>
    </w:rPr>
  </w:style>
  <w:style w:type="character" w:customStyle="1" w:styleId="HeaderChar">
    <w:name w:val="Header Char"/>
    <w:link w:val="Header"/>
    <w:uiPriority w:val="99"/>
    <w:rsid w:val="001175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ongo@oaklan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c.gov/biosafety/publications/bmbl5/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6F211-668B-4F2B-8B24-803FB5D8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SOP-Template-7-2017.dotx</Template>
  <TotalTime>3</TotalTime>
  <Pages>3</Pages>
  <Words>596</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Principal Investigator:</vt:lpstr>
    </vt:vector>
  </TitlesOfParts>
  <Company>Oakland University</Company>
  <LinksUpToDate>false</LinksUpToDate>
  <CharactersWithSpaces>4193</CharactersWithSpaces>
  <SharedDoc>false</SharedDoc>
  <HLinks>
    <vt:vector size="12" baseType="variant">
      <vt:variant>
        <vt:i4>458823</vt:i4>
      </vt:variant>
      <vt:variant>
        <vt:i4>3</vt:i4>
      </vt:variant>
      <vt:variant>
        <vt:i4>0</vt:i4>
      </vt:variant>
      <vt:variant>
        <vt:i4>5</vt:i4>
      </vt:variant>
      <vt:variant>
        <vt:lpwstr>http://www.cdc.gov/biosafety/publications/bmbl5/index.htm</vt:lpwstr>
      </vt:variant>
      <vt:variant>
        <vt:lpwstr/>
      </vt:variant>
      <vt:variant>
        <vt:i4>7274586</vt:i4>
      </vt:variant>
      <vt:variant>
        <vt:i4>0</vt:i4>
      </vt:variant>
      <vt:variant>
        <vt:i4>0</vt:i4>
      </vt:variant>
      <vt:variant>
        <vt:i4>5</vt:i4>
      </vt:variant>
      <vt:variant>
        <vt:lpwstr>mailto:luongo@oakland.edu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Investigator:</dc:title>
  <dc:subject/>
  <dc:creator>Domenic Luongo</dc:creator>
  <cp:keywords/>
  <cp:lastModifiedBy>Domenico Luongo</cp:lastModifiedBy>
  <cp:revision>5</cp:revision>
  <dcterms:created xsi:type="dcterms:W3CDTF">2017-07-11T21:01:00Z</dcterms:created>
  <dcterms:modified xsi:type="dcterms:W3CDTF">2018-10-03T17:06:00Z</dcterms:modified>
</cp:coreProperties>
</file>